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502B003" w14:textId="4777D3DC" w:rsidR="006E1084" w:rsidRPr="00292765" w:rsidRDefault="006E1084" w:rsidP="006E1084">
      <w:pPr>
        <w:pStyle w:val="AnnexNoTitle"/>
      </w:pPr>
      <w:r w:rsidRPr="00292765">
        <w:t xml:space="preserve">Annex </w:t>
      </w:r>
      <w:r w:rsidRPr="00292765">
        <w:rPr>
          <w:lang w:eastAsia="ja-JP"/>
        </w:rPr>
        <w:t>1</w:t>
      </w:r>
      <w:r w:rsidRPr="00292765">
        <w:br/>
      </w:r>
      <w:r w:rsidRPr="00292765">
        <w:br/>
        <w:t xml:space="preserve">Specification of the </w:t>
      </w:r>
      <w:r w:rsidRPr="00292765">
        <w:rPr>
          <w:lang w:eastAsia="ja-JP"/>
        </w:rPr>
        <w:t xml:space="preserve">3GPP </w:t>
      </w:r>
      <w:r w:rsidRPr="00292765">
        <w:t>5G − SRIT</w:t>
      </w:r>
      <w:r w:rsidRPr="00292765">
        <w:rPr>
          <w:rFonts w:eastAsia="SimSun"/>
          <w:bCs/>
          <w:position w:val="6"/>
          <w:vertAlign w:val="superscript"/>
        </w:rPr>
        <w:footnoteReference w:id="2"/>
      </w:r>
      <w:r w:rsidRPr="00292765">
        <w:rPr>
          <w:vertAlign w:val="superscript"/>
        </w:rPr>
        <w:t xml:space="preserve"> </w:t>
      </w:r>
      <w:r w:rsidRPr="00292765">
        <w:t>radio interface technology</w:t>
      </w:r>
    </w:p>
    <w:p w14:paraId="03276445" w14:textId="77777777" w:rsidR="006E1084" w:rsidRPr="00292765" w:rsidRDefault="006E1084" w:rsidP="006E1084">
      <w:pPr>
        <w:pStyle w:val="Headingb"/>
      </w:pPr>
      <w:bookmarkStart w:id="0" w:name="_Toc56152340"/>
      <w:bookmarkStart w:id="1" w:name="_Toc56153720"/>
      <w:bookmarkStart w:id="2" w:name="_Toc94532832"/>
      <w:bookmarkStart w:id="3" w:name="_Toc94533302"/>
      <w:r w:rsidRPr="00292765">
        <w:t>Background</w:t>
      </w:r>
      <w:bookmarkEnd w:id="0"/>
      <w:bookmarkEnd w:id="1"/>
      <w:bookmarkEnd w:id="2"/>
      <w:bookmarkEnd w:id="3"/>
    </w:p>
    <w:p w14:paraId="193E643D" w14:textId="77777777" w:rsidR="006E1084" w:rsidRPr="00300930" w:rsidRDefault="006E1084" w:rsidP="006E1084">
      <w:r w:rsidRPr="00300930">
        <w:t>IMT-</w:t>
      </w:r>
      <w:r w:rsidRPr="00300930">
        <w:rPr>
          <w:lang w:eastAsia="ja-JP"/>
        </w:rPr>
        <w:t>2020</w:t>
      </w:r>
      <w:r w:rsidRPr="00300930">
        <w:t xml:space="preserve"> is a system with global development activity and the IMT-2020 terrestrial radio interface specifications identified in this Recommendation have been developed by the ITU in collaboration with the </w:t>
      </w:r>
      <w:r w:rsidRPr="00300930">
        <w:rPr>
          <w:lang w:eastAsia="zh-CN"/>
        </w:rPr>
        <w:t xml:space="preserve">global core </w:t>
      </w:r>
      <w:r w:rsidRPr="00300930">
        <w:t xml:space="preserve">specifications (GCS) Proponents and the Transposing Organizations. It is noted from Document </w:t>
      </w:r>
      <w:hyperlink r:id="rId10" w:history="1">
        <w:r w:rsidRPr="00300930">
          <w:t>IMT</w:t>
        </w:r>
        <w:r w:rsidRPr="00300930">
          <w:noBreakHyphen/>
          <w:t>2020/20</w:t>
        </w:r>
      </w:hyperlink>
      <w:r w:rsidRPr="00300930">
        <w:t>, that:</w:t>
      </w:r>
    </w:p>
    <w:p w14:paraId="09984258" w14:textId="77777777" w:rsidR="006E1084" w:rsidRPr="00300930" w:rsidRDefault="006E1084" w:rsidP="006E1084">
      <w:pPr>
        <w:pStyle w:val="enumlev1"/>
      </w:pPr>
      <w:r w:rsidRPr="00300930">
        <w:t>–</w:t>
      </w:r>
      <w:r w:rsidRPr="00300930">
        <w:tab/>
        <w:t>The GCS Proponent must be one of the Radio interface</w:t>
      </w:r>
      <w:r w:rsidRPr="00300930">
        <w:rPr>
          <w:lang w:eastAsia="zh-CN"/>
        </w:rPr>
        <w:t xml:space="preserve"> technologies (RIT)/set of </w:t>
      </w:r>
      <w:r w:rsidRPr="00300930">
        <w:t>radio interface</w:t>
      </w:r>
      <w:r w:rsidRPr="00300930">
        <w:rPr>
          <w:lang w:eastAsia="zh-CN"/>
        </w:rPr>
        <w:t xml:space="preserve"> technologies</w:t>
      </w:r>
      <w:r w:rsidRPr="00300930">
        <w:t xml:space="preserve"> (SRIT) Proponents for the relevant technology, and must have legal authority to grant to ITU-R the relevant legal usage rights to the relevant specifications provided within a GCS corresponding to a technology in Recommendation ITU</w:t>
      </w:r>
      <w:r>
        <w:noBreakHyphen/>
      </w:r>
      <w:r w:rsidRPr="00300930">
        <w:t>R</w:t>
      </w:r>
      <w:r>
        <w:t> </w:t>
      </w:r>
      <w:r w:rsidRPr="00300930">
        <w:t>M.[IMT</w:t>
      </w:r>
      <w:r>
        <w:noBreakHyphen/>
      </w:r>
      <w:r w:rsidRPr="00300930">
        <w:t>2020.SPECS].</w:t>
      </w:r>
    </w:p>
    <w:p w14:paraId="3135EDB5" w14:textId="77777777" w:rsidR="006E1084" w:rsidRPr="00300930" w:rsidRDefault="006E1084" w:rsidP="006E1084">
      <w:pPr>
        <w:pStyle w:val="enumlev1"/>
      </w:pPr>
      <w:r w:rsidRPr="00300930">
        <w:t>–</w:t>
      </w:r>
      <w:r w:rsidRPr="00300930">
        <w:tab/>
        <w:t>A Transposing Organization must have been authorized by the relevant GCS Proponent to produce transposed standards for a particular technology, and must have the relevant legal usage rights.</w:t>
      </w:r>
    </w:p>
    <w:p w14:paraId="7CECF405" w14:textId="77777777" w:rsidR="006E1084" w:rsidRPr="00300930" w:rsidRDefault="006E1084" w:rsidP="006E1084">
      <w:pPr>
        <w:rPr>
          <w:spacing w:val="-2"/>
        </w:rPr>
      </w:pPr>
      <w:r w:rsidRPr="00300930">
        <w:rPr>
          <w:spacing w:val="-2"/>
        </w:rPr>
        <w:t xml:space="preserve">It is further noted that GCS Proponents and Transposing Organizations must also qualify appropriately under the auspices of Resolution </w:t>
      </w:r>
      <w:hyperlink r:id="rId11" w:history="1">
        <w:r w:rsidRPr="006E2BD3">
          <w:rPr>
            <w:rStyle w:val="Hyperlink"/>
            <w:color w:val="auto"/>
            <w:spacing w:val="-2"/>
            <w:u w:val="none"/>
          </w:rPr>
          <w:t>ITU-R 9</w:t>
        </w:r>
      </w:hyperlink>
      <w:r w:rsidRPr="00300930">
        <w:rPr>
          <w:spacing w:val="-2"/>
        </w:rPr>
        <w:t xml:space="preserve"> and the ITU-R “Guidelines for the contribution of material of other organizations to the work of the Study Groups and for inviting other organizations to take part in the study of specific matters (Resolution ITU-R 9)”.</w:t>
      </w:r>
    </w:p>
    <w:p w14:paraId="295A57A8" w14:textId="77777777" w:rsidR="006E1084" w:rsidRPr="00300930" w:rsidRDefault="006E1084" w:rsidP="006E1084">
      <w:r w:rsidRPr="00300930">
        <w:t>The ITU has provided the global and overall framework and requirements and has developed the Global Core Specification jointly with the GCS Proponent. The detailed standardization has been undertaken within the recognized Transposing Organizations which operate in concert with the GCS Proponent. This Recommendation therefore makes extensive use of references to externally developed specifications.</w:t>
      </w:r>
    </w:p>
    <w:p w14:paraId="09E19AFB" w14:textId="77777777" w:rsidR="006E1084" w:rsidRPr="00300930" w:rsidRDefault="006E1084" w:rsidP="006E1084">
      <w:r w:rsidRPr="00300930">
        <w:t>This approach was considered to be the most appropriate solution to enable completion of this Recommendation within the aggressive schedules set by the ITU and by the needs of administrations, operators and manufacturers.</w:t>
      </w:r>
    </w:p>
    <w:p w14:paraId="2F034595" w14:textId="77777777" w:rsidR="006E1084" w:rsidRPr="00300930" w:rsidRDefault="006E1084" w:rsidP="006E1084">
      <w:r w:rsidRPr="00300930">
        <w:t>This Recommendation has therefore been constructed to take full advantage of this method of work and to allow the global standardization timescales to be maintained. The main body of this Recommendation has been developed by the ITU, with each Annex containing references pointing to the location of the more detailed information.</w:t>
      </w:r>
    </w:p>
    <w:p w14:paraId="2B913A06" w14:textId="77777777" w:rsidR="006E1084" w:rsidRPr="00300930" w:rsidRDefault="006E1084" w:rsidP="006E1084">
      <w:r w:rsidRPr="00300930">
        <w:t>This Annex 1 contains the detailed information developed by the ITU and “</w:t>
      </w:r>
      <w:r w:rsidRPr="00300930">
        <w:rPr>
          <w:lang w:eastAsia="ja-JP"/>
        </w:rPr>
        <w:t>3GPP</w:t>
      </w:r>
      <w:r w:rsidRPr="00300930">
        <w:t xml:space="preserve">” (the GCS Proponent) and </w:t>
      </w:r>
      <w:r w:rsidRPr="00300930">
        <w:rPr>
          <w:lang w:eastAsia="ja-JP"/>
        </w:rPr>
        <w:t>ARIB, ATIS, CCSA, ETSI, TSDSI, TTA, TTC</w:t>
      </w:r>
      <w:r w:rsidRPr="00300930">
        <w:t xml:space="preserve"> (the transposing organizations). </w:t>
      </w:r>
    </w:p>
    <w:p w14:paraId="7D6BCA4C" w14:textId="77777777" w:rsidR="006E1084" w:rsidRPr="00300930" w:rsidRDefault="006E1084" w:rsidP="006E1084">
      <w:r w:rsidRPr="00300930">
        <w:t>Such use of referencing enables timely completion and update of the high-level elements of this Recommendation, with change control procedures, transposition, and public enquiry procedures being undertaken within the external organization. This information has generally been adopted unchanged, recognizing the need to minimize duplication of work, and the need to facilitate and support an ongoing maintenance and update process.</w:t>
      </w:r>
    </w:p>
    <w:p w14:paraId="2B3CC8CF" w14:textId="77777777" w:rsidR="006E1084" w:rsidRPr="00300930" w:rsidRDefault="006E1084" w:rsidP="006E1084">
      <w:r w:rsidRPr="00300930">
        <w:t xml:space="preserve">This general agreement, noting that the detailed information of the radio interface should to a large extent be achieved by reference to the work of external organizations, highlights not only the ITU’s </w:t>
      </w:r>
      <w:r w:rsidRPr="00300930">
        <w:lastRenderedPageBreak/>
        <w:t>significant role as a catalyst in stimulating, coordinating and facilitating the development of advanced telecommunications technologies, but also its forward-looking and flexible approach to the development of this and other telecommunications standards for the 21</w:t>
      </w:r>
      <w:r w:rsidRPr="00300930">
        <w:rPr>
          <w:vertAlign w:val="superscript"/>
        </w:rPr>
        <w:t>st</w:t>
      </w:r>
      <w:r w:rsidRPr="00300930">
        <w:t xml:space="preserve"> century.</w:t>
      </w:r>
    </w:p>
    <w:p w14:paraId="55F08923" w14:textId="77777777" w:rsidR="006E1084" w:rsidRPr="00300930" w:rsidRDefault="006E1084" w:rsidP="006E1084">
      <w:r w:rsidRPr="00300930">
        <w:t>A more detailed understanding of the process for the development of the first release of this Recommendation may be found in Document</w:t>
      </w:r>
      <w:hyperlink r:id="rId12" w:history="1">
        <w:r w:rsidRPr="00300930">
          <w:t xml:space="preserve"> IMT-2020/20</w:t>
        </w:r>
      </w:hyperlink>
      <w:r w:rsidRPr="00300930">
        <w:t>.</w:t>
      </w:r>
    </w:p>
    <w:p w14:paraId="07C9D8B0" w14:textId="77777777" w:rsidR="006E1084" w:rsidRPr="00300930" w:rsidRDefault="006E1084" w:rsidP="006E1084">
      <w:pPr>
        <w:pStyle w:val="Heading2"/>
      </w:pPr>
      <w:bookmarkStart w:id="4" w:name="_1.1_Overview_of"/>
      <w:bookmarkStart w:id="5" w:name="_Toc56152341"/>
      <w:bookmarkStart w:id="6" w:name="_Toc56153721"/>
      <w:bookmarkStart w:id="7" w:name="_Toc94532833"/>
      <w:bookmarkStart w:id="8" w:name="_Toc94533303"/>
      <w:bookmarkEnd w:id="4"/>
      <w:r w:rsidRPr="00300930">
        <w:rPr>
          <w:lang w:eastAsia="ja-JP"/>
        </w:rPr>
        <w:t>1</w:t>
      </w:r>
      <w:r w:rsidRPr="00300930">
        <w:t>.1</w:t>
      </w:r>
      <w:r w:rsidRPr="00300930">
        <w:tab/>
        <w:t>Overview of the radio interface technology</w:t>
      </w:r>
      <w:bookmarkEnd w:id="5"/>
      <w:bookmarkEnd w:id="6"/>
      <w:bookmarkEnd w:id="7"/>
      <w:bookmarkEnd w:id="8"/>
    </w:p>
    <w:p w14:paraId="658A8AA9" w14:textId="77777777" w:rsidR="006E1084" w:rsidRPr="00300930" w:rsidRDefault="006E1084" w:rsidP="006E1084">
      <w:pPr>
        <w:rPr>
          <w:rFonts w:eastAsia="SimSun"/>
        </w:rPr>
      </w:pPr>
      <w:r w:rsidRPr="00300930">
        <w:rPr>
          <w:rFonts w:eastAsia="SimSun"/>
        </w:rPr>
        <w:t xml:space="preserve">The IMT-2020 specifications, known as </w:t>
      </w:r>
      <w:r w:rsidRPr="00300930">
        <w:rPr>
          <w:rFonts w:eastAsia="SimSun"/>
          <w:iCs/>
        </w:rPr>
        <w:t>5G,</w:t>
      </w:r>
      <w:r w:rsidRPr="00300930">
        <w:rPr>
          <w:rFonts w:eastAsia="SimSun"/>
        </w:rPr>
        <w:t xml:space="preserve"> have been developed by 3GPP and consist of </w:t>
      </w:r>
      <w:r w:rsidRPr="00300930">
        <w:rPr>
          <w:lang w:eastAsia="ja-JP"/>
        </w:rPr>
        <w:t>long</w:t>
      </w:r>
      <w:r w:rsidRPr="00300930">
        <w:rPr>
          <w:lang w:eastAsia="ja-JP"/>
        </w:rPr>
        <w:noBreakHyphen/>
        <w:t>term evolution</w:t>
      </w:r>
      <w:r w:rsidRPr="00300930">
        <w:rPr>
          <w:rFonts w:eastAsia="SimSun"/>
        </w:rPr>
        <w:t xml:space="preserve"> (LTE) and new radio (NR) Releases 15 and beyond.</w:t>
      </w:r>
      <w:r w:rsidRPr="00300930">
        <w:t xml:space="preserve"> In 3GPP terminology, the term Evolved-UMTS Terrestrial Radio Access (E-UTRA) is also used to signify the LTE radio interface.</w:t>
      </w:r>
    </w:p>
    <w:p w14:paraId="0EF6747A" w14:textId="77777777" w:rsidR="006E1084" w:rsidRPr="00300930" w:rsidRDefault="006E1084" w:rsidP="006E1084">
      <w:r w:rsidRPr="00300930">
        <w:rPr>
          <w:iCs/>
        </w:rPr>
        <w:t>5G</w:t>
      </w:r>
      <w:r w:rsidRPr="00300930">
        <w:t xml:space="preserve"> is a set of radio interface technologies (RITs) consisting of E-UTRA/LTE as one </w:t>
      </w:r>
      <w:r w:rsidRPr="00300930">
        <w:rPr>
          <w:lang w:eastAsia="zh-CN"/>
        </w:rPr>
        <w:t xml:space="preserve">component </w:t>
      </w:r>
      <w:r w:rsidRPr="00300930">
        <w:t xml:space="preserve">RIT and NR as the other </w:t>
      </w:r>
      <w:r w:rsidRPr="00300930">
        <w:rPr>
          <w:lang w:eastAsia="zh-CN"/>
        </w:rPr>
        <w:t>component</w:t>
      </w:r>
      <w:r w:rsidRPr="00300930">
        <w:t xml:space="preserve"> RIT. Both components are designed for operation in IMT spectrum. </w:t>
      </w:r>
    </w:p>
    <w:p w14:paraId="1FDF2232" w14:textId="77777777" w:rsidR="006E1084" w:rsidRPr="00300930" w:rsidRDefault="006E1084" w:rsidP="006E1084">
      <w:pPr>
        <w:rPr>
          <w:lang w:eastAsia="fi-FI"/>
        </w:rPr>
      </w:pPr>
      <w:r w:rsidRPr="00300930">
        <w:rPr>
          <w:iCs/>
        </w:rPr>
        <w:t>5G</w:t>
      </w:r>
      <w:r w:rsidRPr="00300930">
        <w:t xml:space="preserve"> fulfils all technical performance requirements in all five selected test environments: Indoor Hotspot – enhanced Mobile Broadband (eMBB), Dense Urban – eMBB, Rural – eMBB, Urban Macro</w:t>
      </w:r>
      <w:r>
        <w:t> </w:t>
      </w:r>
      <w:r w:rsidRPr="00300930">
        <w:t xml:space="preserve">– Ultra Reliable Low Latency Communication (URLLC) and Urban Macro – massive Machine Type Communication (mMTC). </w:t>
      </w:r>
    </w:p>
    <w:p w14:paraId="4E2FA2A4" w14:textId="77777777" w:rsidR="006E1084" w:rsidRPr="00300930" w:rsidRDefault="006E1084" w:rsidP="006E1084">
      <w:r w:rsidRPr="00300930">
        <w:t xml:space="preserve">Also, </w:t>
      </w:r>
      <w:r w:rsidRPr="00300930">
        <w:rPr>
          <w:iCs/>
        </w:rPr>
        <w:t>5G</w:t>
      </w:r>
      <w:r w:rsidRPr="00300930">
        <w:t xml:space="preserve"> fulfils the service and the spectrum requirements. Both component RITs, NR and E</w:t>
      </w:r>
      <w:r w:rsidRPr="00300930">
        <w:noBreakHyphen/>
        <w:t xml:space="preserve">UTRA/LTE, utilize the frequency bands below </w:t>
      </w:r>
      <w:r>
        <w:t>7.125</w:t>
      </w:r>
      <w:r w:rsidRPr="00300930">
        <w:t xml:space="preserve"> GHz</w:t>
      </w:r>
      <w:r>
        <w:t xml:space="preserve"> </w:t>
      </w:r>
      <w:r w:rsidRPr="006944FE">
        <w:t>including frequency bands</w:t>
      </w:r>
      <w:r w:rsidRPr="00300930">
        <w:t xml:space="preserve"> identified for International Mobile Telecommunication (IMT) in the ITU Radio Regulations. In addition, the NR component RIT can also utilize the frequency bands above </w:t>
      </w:r>
      <w:r>
        <w:t>7.125</w:t>
      </w:r>
      <w:r w:rsidRPr="00300930">
        <w:t xml:space="preserve"> GHz, i.e. above 24.25 GHz, </w:t>
      </w:r>
      <w:r w:rsidRPr="006944FE">
        <w:t xml:space="preserve">including frequency bands </w:t>
      </w:r>
      <w:r w:rsidRPr="00300930">
        <w:t>identified for IMT in the ITU Radio Regulations.</w:t>
      </w:r>
    </w:p>
    <w:p w14:paraId="147F5C8D" w14:textId="77777777" w:rsidR="006E1084" w:rsidRPr="00300930" w:rsidRDefault="006E1084" w:rsidP="006E1084">
      <w:r w:rsidRPr="00300930">
        <w:t xml:space="preserve">The complete set of standards for the terrestrial radio interface of IMT-2020 identified as </w:t>
      </w:r>
      <w:r w:rsidRPr="00300930">
        <w:rPr>
          <w:iCs/>
        </w:rPr>
        <w:t>5G</w:t>
      </w:r>
      <w:r w:rsidRPr="00300930">
        <w:t xml:space="preserve"> includes not only the key characteristics of IMT-2020 but also the additional capabilities of </w:t>
      </w:r>
      <w:r w:rsidRPr="00300930">
        <w:rPr>
          <w:iCs/>
        </w:rPr>
        <w:t>5G</w:t>
      </w:r>
      <w:r w:rsidRPr="00300930">
        <w:t xml:space="preserve"> both of which are continuing to be enhanced.</w:t>
      </w:r>
    </w:p>
    <w:p w14:paraId="750E4112" w14:textId="77777777" w:rsidR="006E1084" w:rsidRPr="00300930" w:rsidRDefault="006E1084" w:rsidP="006E1084">
      <w:r w:rsidRPr="00300930">
        <w:t xml:space="preserve">The 3GPP 5G System (5GS) also includes specifications for its non-radio aspects, such as the core network elements (the EPC Network and 5GC Network), security, codecs, network management, etc. These non-radio specifications are not included in the so-called </w:t>
      </w:r>
      <w:r>
        <w:t>“</w:t>
      </w:r>
      <w:r w:rsidRPr="00300930">
        <w:t>Global Core Specifications (GCS)</w:t>
      </w:r>
      <w:r>
        <w:t>”</w:t>
      </w:r>
      <w:r w:rsidRPr="00300930">
        <w:t xml:space="preserve"> of IMT-2020.</w:t>
      </w:r>
    </w:p>
    <w:p w14:paraId="3EE3440E" w14:textId="77777777" w:rsidR="006E1084" w:rsidRPr="00300930" w:rsidRDefault="006E1084" w:rsidP="006E1084">
      <w:pPr>
        <w:pStyle w:val="Heading3"/>
      </w:pPr>
      <w:r w:rsidRPr="00300930">
        <w:rPr>
          <w:lang w:eastAsia="ja-JP"/>
        </w:rPr>
        <w:t>1.</w:t>
      </w:r>
      <w:r w:rsidRPr="00300930">
        <w:t>1.1</w:t>
      </w:r>
      <w:r w:rsidRPr="00300930">
        <w:tab/>
        <w:t>Overview of the component RIT: E-UTRA/LTE</w:t>
      </w:r>
    </w:p>
    <w:p w14:paraId="2FB691F2" w14:textId="77777777" w:rsidR="006E1084" w:rsidRPr="00300930" w:rsidRDefault="006E1084" w:rsidP="006E1084">
      <w:pPr>
        <w:rPr>
          <w:rFonts w:eastAsia="SimSun"/>
        </w:rPr>
      </w:pPr>
      <w:r w:rsidRPr="00300930">
        <w:rPr>
          <w:rFonts w:eastAsia="SimSun"/>
        </w:rPr>
        <w:t xml:space="preserve">The </w:t>
      </w:r>
      <w:r w:rsidRPr="00300930">
        <w:t>E-UTRA/</w:t>
      </w:r>
      <w:r w:rsidRPr="00300930">
        <w:rPr>
          <w:rFonts w:eastAsia="SimSun"/>
        </w:rPr>
        <w:t>LTE</w:t>
      </w:r>
      <w:r w:rsidRPr="00300930">
        <w:rPr>
          <w:lang w:eastAsia="zh-CN"/>
        </w:rPr>
        <w:t xml:space="preserve"> Component </w:t>
      </w:r>
      <w:r w:rsidRPr="00300930">
        <w:rPr>
          <w:rFonts w:eastAsia="SimSun"/>
        </w:rPr>
        <w:t xml:space="preserve">RIT is based on </w:t>
      </w:r>
      <w:r w:rsidRPr="00300930">
        <w:rPr>
          <w:szCs w:val="24"/>
        </w:rPr>
        <w:t xml:space="preserve">releases 15 and 16 of LTE, and it is </w:t>
      </w:r>
      <w:r w:rsidRPr="00300930">
        <w:rPr>
          <w:rFonts w:eastAsia="SimSun"/>
        </w:rPr>
        <w:t xml:space="preserve">the evolution </w:t>
      </w:r>
      <w:r w:rsidRPr="00300930">
        <w:t>of the previous releases, encompassing both FDD and TDD</w:t>
      </w:r>
      <w:r w:rsidRPr="00300930">
        <w:rPr>
          <w:rFonts w:eastAsia="SimSun"/>
        </w:rPr>
        <w:t xml:space="preserve">. The </w:t>
      </w:r>
      <w:r w:rsidRPr="00300930">
        <w:t>E-UTRA/</w:t>
      </w:r>
      <w:r w:rsidRPr="00300930">
        <w:rPr>
          <w:rFonts w:eastAsia="SimSun"/>
        </w:rPr>
        <w:t>LTE RIT uses either 1) FDD operation and therefore is applicable for the operation with paired spectrum, or 2) TDD operation and therefore is applicable for the operation with unpaired spectrum. Both full-duplex and half</w:t>
      </w:r>
      <w:r w:rsidRPr="00300930">
        <w:rPr>
          <w:rFonts w:eastAsia="SimSun"/>
        </w:rPr>
        <w:noBreakHyphen/>
        <w:t>duplex FDD are supported. Aggregation of TDD and FDD spectrum is supported.</w:t>
      </w:r>
    </w:p>
    <w:p w14:paraId="0A09C7FC" w14:textId="77777777" w:rsidR="006E1084" w:rsidRPr="00300930" w:rsidRDefault="006E1084" w:rsidP="006E1084">
      <w:r w:rsidRPr="00300930">
        <w:t>Transmission bandwidths up to 640 MHz are supported, yielding peak data rates up to roughly 32 Gbit/s in the downlink (DL) and 13.6 Gbit/s in the uplink (UL).</w:t>
      </w:r>
    </w:p>
    <w:p w14:paraId="3449C492" w14:textId="77777777" w:rsidR="006E1084" w:rsidRPr="00300930" w:rsidRDefault="006E1084" w:rsidP="006E1084">
      <w:r w:rsidRPr="00300930">
        <w:t xml:space="preserve">The downlink transmission scheme is based on conventional OFDM to provide a high degree of robustness against channel frequency selectivity while still allowing for low-complexity receiver implementations also at very large bandwidths. </w:t>
      </w:r>
    </w:p>
    <w:p w14:paraId="0D06ED75" w14:textId="77777777" w:rsidR="006E1084" w:rsidRPr="00300930" w:rsidRDefault="006E1084" w:rsidP="006E1084">
      <w:r w:rsidRPr="00300930">
        <w:t xml:space="preserve">The uplink transmission scheme is based on Discrete Fourier Transform-Spread OFDM (DFTS-OFDM). The use of this transmission scheme for the uplink is motivated by the lower Peak-to-Average Power Ratio (PAPR) of the transmitted signal compared to conventional OFDM. This allows for more efficient usage of the power amplifier in the User Equipment (UE), which translates into an increased coverage and/or reduced terminal power consumption. The uplink numerology (subcarrier spacing and symbol duration) is aligned with the downlink numerology. The Narrow-Band Internet </w:t>
      </w:r>
      <w:r w:rsidRPr="00300930">
        <w:lastRenderedPageBreak/>
        <w:t>of Things (NB-IoT) UL allows the allocation of a single-tone in addition to multi-tone DFTS-OFDM with the possibility of a lower subcarrier spacing in addition to the normal subcarrier spacing.</w:t>
      </w:r>
    </w:p>
    <w:p w14:paraId="5DD061DE" w14:textId="77777777" w:rsidR="006E1084" w:rsidRDefault="006E1084" w:rsidP="006E1084">
      <w:r w:rsidRPr="00300930">
        <w:t xml:space="preserve">Channel coding is based on rate-1/3 turbo coding and is complemented by Hybrid-Automatic Repeat Request (HARQ) with soft combining to handle decoding errors at the receiver side. Data modulation supports Quadrature Phase Shift Keying (QPSK), 16QAM, 64QAM and 256QAM for both the downlink and the uplink. In downlink, 1024QAM is </w:t>
      </w:r>
      <w:r w:rsidRPr="0070703F">
        <w:t xml:space="preserve">also </w:t>
      </w:r>
      <w:r w:rsidRPr="00300930">
        <w:t xml:space="preserve">supported. </w:t>
      </w:r>
    </w:p>
    <w:p w14:paraId="1E475C9D" w14:textId="77777777" w:rsidR="006E1084" w:rsidRDefault="006E1084" w:rsidP="006E1084">
      <w:bookmarkStart w:id="9" w:name="_Hlk112156023"/>
      <w:r w:rsidRPr="00300930">
        <w:t>NB-IoT supports QPSK</w:t>
      </w:r>
      <w:r>
        <w:t xml:space="preserve"> </w:t>
      </w:r>
      <w:r>
        <w:rPr>
          <w:lang w:val="en-US"/>
        </w:rPr>
        <w:t>and 16-QAM</w:t>
      </w:r>
      <w:r w:rsidRPr="00300930">
        <w:t xml:space="preserve"> on DL and </w:t>
      </w:r>
      <w:r>
        <w:t xml:space="preserve">for </w:t>
      </w:r>
      <w:r w:rsidRPr="00300930">
        <w:t>UL</w:t>
      </w:r>
      <w:r>
        <w:t xml:space="preserve"> </w:t>
      </w:r>
      <w:r>
        <w:rPr>
          <w:rFonts w:eastAsia="SimSun"/>
          <w:lang w:val="en-US" w:eastAsia="zh-CN"/>
        </w:rPr>
        <w:t>when</w:t>
      </w:r>
      <w:r w:rsidRPr="0070703F">
        <w:rPr>
          <w:rFonts w:eastAsia="SimSun"/>
          <w:lang w:eastAsia="zh-CN"/>
        </w:rPr>
        <w:t xml:space="preserve"> multi-tone</w:t>
      </w:r>
      <w:r>
        <w:rPr>
          <w:rFonts w:eastAsia="SimSun"/>
          <w:lang w:val="en-US" w:eastAsia="zh-CN"/>
        </w:rPr>
        <w:t>s</w:t>
      </w:r>
      <w:r w:rsidRPr="0070703F">
        <w:rPr>
          <w:rFonts w:eastAsia="SimSun"/>
          <w:lang w:eastAsia="zh-CN"/>
        </w:rPr>
        <w:t xml:space="preserve"> </w:t>
      </w:r>
      <w:r>
        <w:rPr>
          <w:rFonts w:eastAsia="SimSun"/>
          <w:lang w:val="en-US" w:eastAsia="zh-CN"/>
        </w:rPr>
        <w:t>are allocated</w:t>
      </w:r>
      <w:r w:rsidRPr="0070703F">
        <w:rPr>
          <w:rFonts w:eastAsia="SimSun"/>
          <w:lang w:eastAsia="zh-CN"/>
        </w:rPr>
        <w:t xml:space="preserve">; </w:t>
      </w:r>
      <w:r w:rsidRPr="00300930">
        <w:t xml:space="preserve">pi/2-BPSK </w:t>
      </w:r>
      <w:r w:rsidRPr="00300930" w:rsidDel="009A1710">
        <w:t xml:space="preserve">and </w:t>
      </w:r>
      <w:r w:rsidRPr="00300930">
        <w:t xml:space="preserve">pi/4-QPSK are supported in </w:t>
      </w:r>
      <w:r>
        <w:t>UL</w:t>
      </w:r>
      <w:r w:rsidRPr="00300930">
        <w:t xml:space="preserve"> when a single-tone is allocated. NB-IoT DL channel coding is based on tail biting convolutional code.</w:t>
      </w:r>
    </w:p>
    <w:p w14:paraId="32B8BA25" w14:textId="77777777" w:rsidR="006E1084" w:rsidRPr="00300930" w:rsidRDefault="006E1084" w:rsidP="006E1084">
      <w:r w:rsidRPr="00300930">
        <w:t>eMTC</w:t>
      </w:r>
      <w:r w:rsidRPr="0070703F">
        <w:t xml:space="preserve"> supports QPSK, 16QAM, and 64QAM in DL and QPSK, 16QAM in UL;</w:t>
      </w:r>
      <w:r w:rsidRPr="00300930">
        <w:t xml:space="preserve"> pi/2</w:t>
      </w:r>
      <w:r w:rsidRPr="00300930">
        <w:noBreakHyphen/>
        <w:t xml:space="preserve">BPSK is supported </w:t>
      </w:r>
      <w:r w:rsidRPr="0070703F">
        <w:t xml:space="preserve">in UL </w:t>
      </w:r>
      <w:r w:rsidRPr="00300930">
        <w:t>when two tones are allocated</w:t>
      </w:r>
      <w:r>
        <w:t xml:space="preserve"> and QPSK is supported in UL for sub-PRB (physical resource block) allocation with more than two tones</w:t>
      </w:r>
      <w:r w:rsidRPr="00300930">
        <w:t>.</w:t>
      </w:r>
    </w:p>
    <w:bookmarkEnd w:id="9"/>
    <w:p w14:paraId="73C9DF60" w14:textId="77777777" w:rsidR="006E1084" w:rsidRPr="00300930" w:rsidRDefault="006E1084" w:rsidP="006E1084">
      <w:r w:rsidRPr="00300930">
        <w:t xml:space="preserve">The E-UTRA/LTE RIT supports bandwidths from approximately 1.4 MHz to 640 MHz. NB-IoT supports 200 kHz bandwidth. Carrier aggregation, i.e. the simultaneous transmission of multiple component carriers in parallel to/from the same terminal/eNB, is used to support bandwidths greater than 20 MHz. Component carriers do not have to be contiguous in frequency and can even be located in different frequency bands in order to enable exploitation of fragmented spectrum allocations by means of spectrum aggregation. </w:t>
      </w:r>
    </w:p>
    <w:p w14:paraId="228B6016" w14:textId="77777777" w:rsidR="006E1084" w:rsidRPr="00300930" w:rsidRDefault="006E1084" w:rsidP="006E1084">
      <w:bookmarkStart w:id="10" w:name="_Hlk57054870"/>
      <w:r w:rsidRPr="00300930">
        <w:t>Carrier Aggregation (CA)</w:t>
      </w:r>
      <w:bookmarkEnd w:id="10"/>
      <w:r w:rsidRPr="00300930">
        <w:t xml:space="preserve"> supports the functionality to aggregate TDD bands with different uplink and downlink allocations as well as the functionality to support multiple timing advances. Carrier Aggregation also supports aggregating FDD and TDD component carriers. Dual Connectivity (DC) allows aggregating component carriers of different eNBs that are connected via a non-ideal backhaul.</w:t>
      </w:r>
    </w:p>
    <w:p w14:paraId="57F1E95B" w14:textId="77777777" w:rsidR="006E1084" w:rsidRPr="00300930" w:rsidRDefault="006E1084" w:rsidP="006E1084">
      <w:r w:rsidRPr="00300930">
        <w:t>Channel-dependent scheduling in both the time and frequency domains is supported for both downlink and uplink with the base-station scheduler being responsible for (dynamically) selecting the transmission resource as well as the data rate. The basic operation is dynamic scheduling, where the base-station scheduler takes a decision for each 1 ms Transmission Time Interval (TTI), but there is also a possibility for semi-persistent scheduling. Apart from the basic TTI of 1ms, E</w:t>
      </w:r>
      <w:r w:rsidRPr="00300930">
        <w:noBreakHyphen/>
        <w:t>UTRA/LTE supports shortened TTI of 2/3 OFDM symbols (142 </w:t>
      </w:r>
      <w:r>
        <w:t>μ</w:t>
      </w:r>
      <w:r w:rsidRPr="00300930">
        <w:t>s) and one slot (500 </w:t>
      </w:r>
      <w:r>
        <w:t>μ</w:t>
      </w:r>
      <w:r w:rsidRPr="00300930">
        <w:t>s). Semi</w:t>
      </w:r>
      <w:r w:rsidRPr="00300930">
        <w:noBreakHyphen/>
        <w:t>persistent scheduling enables transmission resources and data rates to be semi-statically allocated to a given User Equipment (UE) for a longer time period than one TTI in order to reduce the control-signalling overhead. For better uplink coverage, TTI bundling allows UEs to transmit in four consecutive TTIs. NB-IoT and enhanced MTC (eMTC) allow for widespread coverage extension by means of scheduling multiple TTIs (up to several thousands).</w:t>
      </w:r>
    </w:p>
    <w:p w14:paraId="76923F31" w14:textId="77777777" w:rsidR="006E1084" w:rsidRPr="00300930" w:rsidRDefault="006E1084" w:rsidP="006E1084">
      <w:r w:rsidRPr="00300930">
        <w:t>Multi-antenna transmission schemes are an integral part of E-UTRA/LTE RIT. Multi-antenna precoding with dynamic rank adaptation supports both spatial multiplexing (single-user Multiple Input Multiple Ouput (MIMO)) and beam</w:t>
      </w:r>
      <w:r w:rsidRPr="00300930">
        <w:noBreakHyphen/>
        <w:t xml:space="preserve">forming. Beam-forming by means of 2-dimensional antenna arrays can exploit the horizontal as well as the vertical spatial domains. Spatial multiplexing with up to eight layers in the downlink and four layers in the uplink is supported. Multi-user MIMO, where multiple users are assigned the same time-frequency resources, is also supported. Coordinated MultiPoint (CoMP) operation is also supported, where multiple transmission points or reception points are coordinated in their transmission or reception, respectively. The coordinated transmission points can belong to the same cell, to different cells of the same eNB or to different cells of different </w:t>
      </w:r>
      <w:bookmarkStart w:id="11" w:name="_Hlk57055001"/>
      <w:r w:rsidRPr="00300930">
        <w:t>eNB</w:t>
      </w:r>
      <w:bookmarkEnd w:id="11"/>
      <w:r w:rsidRPr="00300930">
        <w:t>s. A discovery reference signal can be used to identify transmission points or cells for CoMP and/or Carrier aggregation operation. Finally, transmit diversity based on Space-Frequency Block Coding (SFBC) or a combination of SFBC and Frequency Switched Transmit Diversity (FSTD) is supported.</w:t>
      </w:r>
    </w:p>
    <w:p w14:paraId="638F33A9" w14:textId="77777777" w:rsidR="006E1084" w:rsidRPr="00300930" w:rsidRDefault="006E1084" w:rsidP="006E1084">
      <w:r w:rsidRPr="00300930">
        <w:t xml:space="preserve">Inter-cell interference coordination (ICIC), where neighbouring cells exchange information aiding the scheduling in order to reduce interference, is supported for the E-UTRA/LTE RIT. ICIC can be </w:t>
      </w:r>
      <w:r w:rsidRPr="00300930">
        <w:lastRenderedPageBreak/>
        <w:t>used for homogenous deployments with non-overlapping cells of similar transmission power, as well as for heterogeneous deployments where a higher-power cell overlays one or several lower-power cells. In order to increase the potential of cell range expansion, functionality exists for terminal</w:t>
      </w:r>
      <w:r w:rsidRPr="00300930">
        <w:noBreakHyphen/>
        <w:t>side interference mitigation of reference and synchronization signals as well as the broadcast channel. A terminal-side mitigation of inter-cell interference caused by the data channel is supported with network assistance. A network-side interference mitigation technique is supported, which is based on the ability to turn on and off secondary cells.</w:t>
      </w:r>
    </w:p>
    <w:p w14:paraId="07BDB3CA" w14:textId="77777777" w:rsidR="006E1084" w:rsidRPr="00300930" w:rsidRDefault="006E1084" w:rsidP="006E1084">
      <w:r w:rsidRPr="00300930">
        <w:t xml:space="preserve">Relaying functionality is included in E-UTRA/LTE RIT. A relay node (RN) appears as a conventional e-Node B to UEs but is wirelessly backhauled to the remaining part of the radio-access network using the LTE Release 10 radio-interface technology. E-UTRA/LTE RIT also supports sidelink communication via </w:t>
      </w:r>
      <w:r w:rsidRPr="00300930">
        <w:rPr>
          <w:lang w:eastAsia="ja-JP"/>
        </w:rPr>
        <w:t>Proximity based Services (</w:t>
      </w:r>
      <w:r w:rsidRPr="00300930">
        <w:t>ProSe) UE-to-Network Relay.</w:t>
      </w:r>
    </w:p>
    <w:p w14:paraId="13A6F43F" w14:textId="77777777" w:rsidR="006E1084" w:rsidRPr="00300930" w:rsidRDefault="006E1084" w:rsidP="006E1084">
      <w:r w:rsidRPr="00300930">
        <w:t xml:space="preserve">E-UTRA/LTE RIT supports various types of machine-type communication. In order to better address the low-cost segment, a low-complexity terminal (Category 0) is supported, which has approximately 50% reduced modem complexity as compared to the least complex ‘normal’ UE (Category 1). Another 50% complexity reduction was made possible with eMTC (Category M1) and even more with NB-IoT (Category NB1). eMTC optionally supports half duplex (HD) operation and NB-IoT supports only HD. In addition, eMTC and NB-IoT extended the original LTE coverage area by ~15 dB and ~20 dB respectively. The narrow NB-IoT channel bandwidth of 200 kHz makes it possible to operate in re-farmed GSM channels or in LTE guardbands. In order to improve UE power consumption, a power saving State was introduced and extended Discontinuous Reception (eDRX) cycles range up to 10.24 seconds in connected mode and 43.69 minutes in idle mode. For eMTC and NB-IoT, it is possible to configure an additional uplink and an additional downlink carrier for traffic which is dedicated to a particular User Equipment, whilst common transmissions such as synchronization signals, and uplink transmissions during cell access, occur on the same carrier for all UEs. In 3GPP Rel-16, spectral efficiency is increased further for massive-MTC transmissions and reduced energy consumption for massive-MTC devices enabled e.g. uplink transmission using preconfigured resources in idle mode (allowing the device to skip random access procedures) and multi-transport-block scheduling in both the DL and UL transmission directions (reducing the control signalling overhead). </w:t>
      </w:r>
    </w:p>
    <w:p w14:paraId="06F4E0A5" w14:textId="77777777" w:rsidR="006E1084" w:rsidRPr="00300930" w:rsidRDefault="006E1084" w:rsidP="006E1084">
      <w:r w:rsidRPr="00300930">
        <w:t>S</w:t>
      </w:r>
      <w:r w:rsidRPr="00300930">
        <w:rPr>
          <w:lang w:eastAsia="ja-JP"/>
        </w:rPr>
        <w:t xml:space="preserve">idelink transmissions are defined for ProSe Direct Discovery and ProSe Direct Communication between UEs. ProSe Direct Communication is targeting only Public Safety applications and </w:t>
      </w:r>
      <w:r w:rsidRPr="00300930">
        <w:t xml:space="preserve">allows terminals to communicate with each other directly without routing the data via the eNB. </w:t>
      </w:r>
      <w:r w:rsidRPr="00300930">
        <w:rPr>
          <w:lang w:eastAsia="ja-JP"/>
        </w:rPr>
        <w:t xml:space="preserve">ProSe Direct Discovery allows </w:t>
      </w:r>
      <w:r w:rsidRPr="00300930">
        <w:t>discovering other terminals in close proximity. Direct communication is also supported when a terminal is out of LTE network coverage. Vehicular communication services</w:t>
      </w:r>
      <w:r w:rsidRPr="00300930">
        <w:rPr>
          <w:sz w:val="20"/>
          <w:lang w:eastAsia="ja-JP"/>
        </w:rPr>
        <w:t xml:space="preserve"> </w:t>
      </w:r>
      <w:r w:rsidRPr="00300930">
        <w:rPr>
          <w:lang w:eastAsia="ko-KR"/>
        </w:rPr>
        <w:t xml:space="preserve">can be provided by </w:t>
      </w:r>
      <w:bookmarkStart w:id="12" w:name="_Hlk57055333"/>
      <w:r w:rsidRPr="00300930">
        <w:rPr>
          <w:lang w:eastAsia="ko-KR"/>
        </w:rPr>
        <w:t xml:space="preserve">PC5 interface </w:t>
      </w:r>
      <w:bookmarkEnd w:id="12"/>
      <w:r w:rsidRPr="00300930">
        <w:rPr>
          <w:lang w:eastAsia="ko-KR"/>
        </w:rPr>
        <w:t xml:space="preserve">and/or Uu interface. </w:t>
      </w:r>
      <w:r w:rsidRPr="00300930">
        <w:rPr>
          <w:rFonts w:eastAsia="Malgun Gothic"/>
          <w:lang w:eastAsia="ko-KR"/>
        </w:rPr>
        <w:t xml:space="preserve">Support of vehicle-to-everything (V2X) services via PC5 interface is provided by </w:t>
      </w:r>
      <w:r w:rsidRPr="00300930">
        <w:t>V2X sidelink communication.</w:t>
      </w:r>
    </w:p>
    <w:p w14:paraId="7B5ABF8D" w14:textId="77777777" w:rsidR="006E1084" w:rsidRPr="00300930" w:rsidRDefault="006E1084" w:rsidP="006E1084">
      <w:r w:rsidRPr="00300930">
        <w:t>E-UTRA/LTE RIT supports also Multicast Broadcast Multimedia Service (MBMS), allowing for multiple cells to jointly transmit multicast/broadcast data forming a single frequency network. Multiple subcarrier spacings and cyclic prefixes are supported, targeting different use cases (e.g.</w:t>
      </w:r>
      <w:r>
        <w:t> </w:t>
      </w:r>
      <w:r w:rsidRPr="00300930">
        <w:t>handheld, car-mounted, rooftop) and different inter-site distances (up to 100km ISD). E</w:t>
      </w:r>
      <w:r>
        <w:noBreakHyphen/>
      </w:r>
      <w:r w:rsidRPr="00300930">
        <w:t>UTRA/LTE RIT supports both mixed unicast/MBMS carriers and dedicated MBMS carriers.</w:t>
      </w:r>
    </w:p>
    <w:p w14:paraId="63738B77" w14:textId="77777777" w:rsidR="006E1084" w:rsidRPr="00300930" w:rsidRDefault="006E1084" w:rsidP="006E1084">
      <w:r w:rsidRPr="00300930">
        <w:t xml:space="preserve">In order to enhance mobility </w:t>
      </w:r>
      <w:r w:rsidRPr="00AD3EB1">
        <w:rPr>
          <w:spacing w:val="-2"/>
        </w:rPr>
        <w:t>robustness</w:t>
      </w:r>
      <w:r w:rsidRPr="00300930">
        <w:t xml:space="preserve"> and performance, additional LTE mobility enhancements are introduced in 3GPP Rel-16. User data interruption is reduced during handover to 0 ms by dual-active-protocol-stack handover. In addition, the robustness during handover is improved by conditional handover.</w:t>
      </w:r>
    </w:p>
    <w:p w14:paraId="62BA4F30" w14:textId="77777777" w:rsidR="006E1084" w:rsidRPr="00300930" w:rsidRDefault="006E1084" w:rsidP="006E1084">
      <w:pPr>
        <w:pStyle w:val="Heading4"/>
      </w:pPr>
      <w:r w:rsidRPr="00300930">
        <w:rPr>
          <w:lang w:eastAsia="ja-JP"/>
        </w:rPr>
        <w:t>1.</w:t>
      </w:r>
      <w:r w:rsidRPr="00300930">
        <w:t>1.1.1</w:t>
      </w:r>
      <w:r w:rsidRPr="00300930">
        <w:tab/>
        <w:t>Network architecture</w:t>
      </w:r>
    </w:p>
    <w:p w14:paraId="207CC10D" w14:textId="77777777" w:rsidR="006E1084" w:rsidRPr="00300930" w:rsidRDefault="006E1084" w:rsidP="006E1084">
      <w:r w:rsidRPr="00300930">
        <w:t xml:space="preserve">The radio-access network of </w:t>
      </w:r>
      <w:r w:rsidRPr="00300930">
        <w:rPr>
          <w:iCs/>
        </w:rPr>
        <w:t>E-UTRA/LTE RIT</w:t>
      </w:r>
      <w:r w:rsidRPr="00300930">
        <w:t xml:space="preserve"> has a flat architecture with a single type of node, the eNodeB, which is responsible for all radio-related functions in one or several cells. The eNodeB is </w:t>
      </w:r>
      <w:r w:rsidRPr="00300930">
        <w:lastRenderedPageBreak/>
        <w:t>connected to the core network via the S1 interface, more specifically to the serving gateway (S</w:t>
      </w:r>
      <w:r w:rsidRPr="00300930">
        <w:noBreakHyphen/>
        <w:t>GW) by means of the user-plane part, S1-u, and to the Mobility Management Entity (MME) by means of the control-plane part, S1-c. One eNodeB can connect to multiple MMEs/S</w:t>
      </w:r>
      <w:r w:rsidRPr="00300930">
        <w:noBreakHyphen/>
        <w:t>GWs for the purpose of load sharing and redundancy. MMEs/S-GWs can be (re)selected for support of separate dedicated core networks that are designed to meet the requirements of a certain group of devices/customers.</w:t>
      </w:r>
    </w:p>
    <w:p w14:paraId="6D06D6AD" w14:textId="77777777" w:rsidR="006E1084" w:rsidRPr="00300930" w:rsidRDefault="006E1084" w:rsidP="006E1084">
      <w:r w:rsidRPr="00300930">
        <w:t>The X2 interface, connecting eNodeBs to each other, is mainly used to support active-mode mobility. This interface may also be used for multi-cell Radio Resource Management</w:t>
      </w:r>
      <w:r w:rsidRPr="00300930">
        <w:rPr>
          <w:i/>
          <w:iCs/>
        </w:rPr>
        <w:t xml:space="preserve"> </w:t>
      </w:r>
      <w:r w:rsidRPr="00300930">
        <w:t>(RRM) functions such as ICIC or CoMP. The X2 interface is also used to support lossless mobility between neighbouring cells by means of packet forwarding. The architecture is shown in Fig. 1.</w:t>
      </w:r>
    </w:p>
    <w:p w14:paraId="3A66AB93" w14:textId="77777777" w:rsidR="006E1084" w:rsidRPr="00300930" w:rsidRDefault="006E1084" w:rsidP="006E1084">
      <w:pPr>
        <w:pStyle w:val="FigureNo"/>
      </w:pPr>
      <w:r w:rsidRPr="00300930">
        <w:t>Figure 1</w:t>
      </w:r>
    </w:p>
    <w:p w14:paraId="0FD102A4" w14:textId="77777777" w:rsidR="006E1084" w:rsidRPr="00300930" w:rsidRDefault="006E1084" w:rsidP="006E1084">
      <w:pPr>
        <w:pStyle w:val="Figuretitle"/>
      </w:pPr>
      <w:r w:rsidRPr="00300930">
        <w:t>Radio-access network interfaces</w:t>
      </w:r>
    </w:p>
    <w:p w14:paraId="605F180E" w14:textId="77777777" w:rsidR="006E1084" w:rsidRPr="00454DF4" w:rsidRDefault="006E1084" w:rsidP="006E1084">
      <w:pPr>
        <w:pStyle w:val="Figure"/>
      </w:pPr>
      <w:r>
        <w:rPr>
          <w:noProof/>
        </w:rPr>
        <w:drawing>
          <wp:inline distT="0" distB="0" distL="0" distR="0" wp14:anchorId="5466FB7F" wp14:editId="0DCB13FA">
            <wp:extent cx="4721362" cy="2980950"/>
            <wp:effectExtent l="0" t="0" r="3175" b="0"/>
            <wp:docPr id="16" name="Picture 16"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M.2150-01e.pn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4721362" cy="2980950"/>
                    </a:xfrm>
                    <a:prstGeom prst="rect">
                      <a:avLst/>
                    </a:prstGeom>
                  </pic:spPr>
                </pic:pic>
              </a:graphicData>
            </a:graphic>
          </wp:inline>
        </w:drawing>
      </w:r>
    </w:p>
    <w:p w14:paraId="3B2AC00E" w14:textId="77777777" w:rsidR="006E1084" w:rsidRPr="00300930" w:rsidRDefault="006E1084" w:rsidP="006E1084">
      <w:pPr>
        <w:pStyle w:val="Heading4"/>
      </w:pPr>
      <w:r w:rsidRPr="00300930">
        <w:rPr>
          <w:lang w:eastAsia="ja-JP"/>
        </w:rPr>
        <w:t>1.</w:t>
      </w:r>
      <w:r w:rsidRPr="00300930">
        <w:t>1.1.2</w:t>
      </w:r>
      <w:r w:rsidRPr="00300930">
        <w:tab/>
        <w:t>Layer 2 protocol architecture</w:t>
      </w:r>
    </w:p>
    <w:p w14:paraId="7216B34C" w14:textId="77777777" w:rsidR="006E1084" w:rsidRPr="00300930" w:rsidRDefault="006E1084" w:rsidP="006E1084">
      <w:r w:rsidRPr="00300930">
        <w:t>Layer 2 (L2) consists of several sub-layers: Packet Data Convergence Protocol (PDCP), Radio Link Control (RLC) and Medium Access Control (MAC). The downlink and uplink protocol structures are illustrated in Fig. 2 and Fig. 3, respectively. L2 provides one or more Radio Bearers to higher layers to which Internet Protocol (IP) packets are mapped according to their Quality-of-Service (QoS) requirements. L2/MAC Protocol Data Units (PDUs), also referred to as transport blocks, are created according to instantaneous scheduling decisions and delivered to the physical layer on one or several transport channels (one transport channel of the same type per component carrier).</w:t>
      </w:r>
    </w:p>
    <w:p w14:paraId="6BE95F1F" w14:textId="77777777" w:rsidR="006E1084" w:rsidRPr="00292765" w:rsidRDefault="006E1084" w:rsidP="006E1084">
      <w:pPr>
        <w:pStyle w:val="FigureNo"/>
      </w:pPr>
      <w:bookmarkStart w:id="13" w:name="_Ref275440680"/>
      <w:r w:rsidRPr="00292765">
        <w:lastRenderedPageBreak/>
        <w:t>Figure</w:t>
      </w:r>
      <w:bookmarkEnd w:id="13"/>
      <w:r w:rsidRPr="00292765">
        <w:t xml:space="preserve"> 2</w:t>
      </w:r>
    </w:p>
    <w:p w14:paraId="72F3137B" w14:textId="77777777" w:rsidR="006E1084" w:rsidRPr="00292765" w:rsidRDefault="006E1084" w:rsidP="006E1084">
      <w:pPr>
        <w:pStyle w:val="Figuretitle"/>
      </w:pPr>
      <w:r w:rsidRPr="00292765">
        <w:t>Downlink L2 protocol structure</w:t>
      </w:r>
    </w:p>
    <w:p w14:paraId="723F5330" w14:textId="77777777" w:rsidR="006E1084" w:rsidRPr="00292765" w:rsidRDefault="006E1084" w:rsidP="006E1084">
      <w:pPr>
        <w:pStyle w:val="Figure"/>
      </w:pPr>
      <w:bookmarkStart w:id="14" w:name="_Ref275440686"/>
      <w:r>
        <w:rPr>
          <w:noProof/>
        </w:rPr>
        <w:drawing>
          <wp:inline distT="0" distB="0" distL="0" distR="0" wp14:anchorId="42CA1352" wp14:editId="5D53FECA">
            <wp:extent cx="5998476" cy="2673101"/>
            <wp:effectExtent l="0" t="0" r="2540" b="0"/>
            <wp:docPr id="2010609237" name="Picture 2010609237" descr="Diagram, schematic&#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M.2150-02e.pn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5998476" cy="2673101"/>
                    </a:xfrm>
                    <a:prstGeom prst="rect">
                      <a:avLst/>
                    </a:prstGeom>
                  </pic:spPr>
                </pic:pic>
              </a:graphicData>
            </a:graphic>
          </wp:inline>
        </w:drawing>
      </w:r>
    </w:p>
    <w:p w14:paraId="02673BDF" w14:textId="77777777" w:rsidR="006E1084" w:rsidRPr="00C92A14" w:rsidRDefault="006E1084" w:rsidP="006E1084">
      <w:pPr>
        <w:pStyle w:val="FigureNo"/>
      </w:pPr>
      <w:r w:rsidRPr="00C92A14">
        <w:t>Figure</w:t>
      </w:r>
      <w:bookmarkEnd w:id="14"/>
      <w:r w:rsidRPr="00C92A14">
        <w:t xml:space="preserve"> 3</w:t>
      </w:r>
    </w:p>
    <w:p w14:paraId="4D708EFC" w14:textId="77777777" w:rsidR="006E1084" w:rsidRPr="00C92A14" w:rsidRDefault="006E1084" w:rsidP="006E1084">
      <w:pPr>
        <w:pStyle w:val="Figuretitle"/>
      </w:pPr>
      <w:r w:rsidRPr="00C92A14">
        <w:t>Uplink L2 protocol structure</w:t>
      </w:r>
    </w:p>
    <w:p w14:paraId="722A437F" w14:textId="77777777" w:rsidR="006E1084" w:rsidRPr="00292765" w:rsidRDefault="006E1084" w:rsidP="006E1084">
      <w:pPr>
        <w:pStyle w:val="Figure"/>
      </w:pPr>
      <w:r>
        <w:rPr>
          <w:noProof/>
        </w:rPr>
        <w:drawing>
          <wp:inline distT="0" distB="0" distL="0" distR="0" wp14:anchorId="7A626897" wp14:editId="2C536790">
            <wp:extent cx="2502413" cy="2968758"/>
            <wp:effectExtent l="0" t="0" r="0" b="3175"/>
            <wp:docPr id="40" name="Picture 40"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M.2150-03e.pn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2502413" cy="2968758"/>
                    </a:xfrm>
                    <a:prstGeom prst="rect">
                      <a:avLst/>
                    </a:prstGeom>
                  </pic:spPr>
                </pic:pic>
              </a:graphicData>
            </a:graphic>
          </wp:inline>
        </w:drawing>
      </w:r>
    </w:p>
    <w:p w14:paraId="5A6C49D5" w14:textId="77777777" w:rsidR="006E1084" w:rsidRPr="00300930" w:rsidRDefault="006E1084" w:rsidP="006E1084">
      <w:pPr>
        <w:pStyle w:val="Normalaftertitle"/>
      </w:pPr>
      <w:r w:rsidRPr="00300930">
        <w:t>Radio bearers are categorized into two groups: Data Radio Bearers (DRB) for UP data and Signalling Radio Bearers (SRB) for CP data.</w:t>
      </w:r>
    </w:p>
    <w:p w14:paraId="07596366" w14:textId="77777777" w:rsidR="006E1084" w:rsidRPr="00300930" w:rsidRDefault="006E1084" w:rsidP="006E1084">
      <w:r w:rsidRPr="00300930">
        <w:t xml:space="preserve">In DC, a data radio bearer can be configured as Master Cell Group (MCG) bearer, Secondary Cell Group (SCG) bearer or a split bearer. The MCG bearer is served by the Master eNB (MeNB), SCG bearer by the Secondary eNB (SeNB) and the split bearer is served by both eNBs. For a split bearer, a common PDCP entity is located in the MeNB, but there are two RLC entities, one terminating in the MeNB and one in the SeNB. From Rel-15 onwards, a data packet of a data radio bearer can be duplicated increasing robustness. </w:t>
      </w:r>
    </w:p>
    <w:p w14:paraId="0B46EC91" w14:textId="77777777" w:rsidR="006E1084" w:rsidRPr="00E2644B" w:rsidRDefault="006E1084" w:rsidP="006E1084">
      <w:pPr>
        <w:pStyle w:val="Heading5"/>
        <w:rPr>
          <w:lang w:val="it-IT"/>
        </w:rPr>
      </w:pPr>
      <w:bookmarkStart w:id="15" w:name="_Hlk118448007"/>
      <w:r w:rsidRPr="00E2644B">
        <w:rPr>
          <w:lang w:val="it-IT" w:eastAsia="ja-JP"/>
        </w:rPr>
        <w:lastRenderedPageBreak/>
        <w:t>1.</w:t>
      </w:r>
      <w:r w:rsidRPr="00E2644B">
        <w:rPr>
          <w:lang w:val="it-IT"/>
        </w:rPr>
        <w:t>1.1.2.1</w:t>
      </w:r>
      <w:bookmarkEnd w:id="15"/>
      <w:r w:rsidRPr="00E2644B">
        <w:rPr>
          <w:lang w:val="it-IT"/>
        </w:rPr>
        <w:tab/>
        <w:t>Packet Data Convergence Protocol (PDCP)</w:t>
      </w:r>
    </w:p>
    <w:p w14:paraId="3AEE261B" w14:textId="77777777" w:rsidR="006E1084" w:rsidRPr="00300930" w:rsidRDefault="006E1084" w:rsidP="006E1084">
      <w:r w:rsidRPr="00300930">
        <w:t>Except for NB-IoT, the main services and functions of the PDCP sublayer for the User Plane (UP) include:</w:t>
      </w:r>
    </w:p>
    <w:p w14:paraId="5D38B2D2" w14:textId="77777777" w:rsidR="006E1084" w:rsidRPr="00300930" w:rsidRDefault="006E1084" w:rsidP="006E1084">
      <w:pPr>
        <w:pStyle w:val="enumlev1"/>
      </w:pPr>
      <w:r w:rsidRPr="00300930">
        <w:t>–</w:t>
      </w:r>
      <w:r w:rsidRPr="00300930">
        <w:tab/>
        <w:t>Header compression and decompression of IP data flows using ROHC.</w:t>
      </w:r>
    </w:p>
    <w:p w14:paraId="63311A66" w14:textId="77777777" w:rsidR="006E1084" w:rsidRPr="00300930" w:rsidRDefault="006E1084" w:rsidP="006E1084">
      <w:pPr>
        <w:pStyle w:val="enumlev1"/>
      </w:pPr>
      <w:r w:rsidRPr="00300930">
        <w:t>–</w:t>
      </w:r>
      <w:r w:rsidRPr="00300930">
        <w:tab/>
        <w:t>Transfer of user data.</w:t>
      </w:r>
    </w:p>
    <w:p w14:paraId="6DCE9B69" w14:textId="77777777" w:rsidR="006E1084" w:rsidRPr="00300930" w:rsidRDefault="006E1084" w:rsidP="006E1084">
      <w:pPr>
        <w:pStyle w:val="enumlev1"/>
      </w:pPr>
      <w:r w:rsidRPr="00300930">
        <w:t>–</w:t>
      </w:r>
      <w:r w:rsidRPr="00300930">
        <w:tab/>
        <w:t>In-sequence delivery of upper layer PDUs in the PDCP re-establishment procedure for RLC Acknowledged Mode (AM).</w:t>
      </w:r>
    </w:p>
    <w:p w14:paraId="2A2CFB9D" w14:textId="77777777" w:rsidR="006E1084" w:rsidRPr="00300930" w:rsidRDefault="006E1084" w:rsidP="006E1084">
      <w:pPr>
        <w:pStyle w:val="enumlev1"/>
      </w:pPr>
      <w:r w:rsidRPr="00300930">
        <w:t>–</w:t>
      </w:r>
      <w:r w:rsidRPr="00300930">
        <w:tab/>
        <w:t>For split bearers in Dual Connectivity</w:t>
      </w:r>
      <w:r w:rsidRPr="00300930">
        <w:rPr>
          <w:lang w:eastAsia="ja-JP"/>
        </w:rPr>
        <w:t xml:space="preserve"> (only supported in RLC AM mode)</w:t>
      </w:r>
      <w:r w:rsidRPr="00300930">
        <w:t xml:space="preserve">: </w:t>
      </w:r>
      <w:r w:rsidRPr="00300930">
        <w:rPr>
          <w:lang w:eastAsia="ja-JP"/>
        </w:rPr>
        <w:t xml:space="preserve">PDCP PDU routing </w:t>
      </w:r>
      <w:r w:rsidRPr="00300930">
        <w:t xml:space="preserve">for transmission and </w:t>
      </w:r>
      <w:r w:rsidRPr="00300930">
        <w:rPr>
          <w:lang w:eastAsia="ja-JP"/>
        </w:rPr>
        <w:t>PDCP PDU reordering for reception</w:t>
      </w:r>
      <w:r w:rsidRPr="00300930">
        <w:t>.</w:t>
      </w:r>
    </w:p>
    <w:p w14:paraId="1ABD823D" w14:textId="77777777" w:rsidR="006E1084" w:rsidRPr="00300930" w:rsidRDefault="006E1084" w:rsidP="006E1084">
      <w:pPr>
        <w:pStyle w:val="enumlev1"/>
      </w:pPr>
      <w:r w:rsidRPr="00300930">
        <w:t>–</w:t>
      </w:r>
      <w:r w:rsidRPr="00300930">
        <w:tab/>
        <w:t>Duplicate detection of lower layer Service Data Units (SDUs) in the PDCP re-establishment procedure for RLC AM.</w:t>
      </w:r>
    </w:p>
    <w:p w14:paraId="733A2D95" w14:textId="77777777" w:rsidR="006E1084" w:rsidRPr="00300930" w:rsidRDefault="006E1084" w:rsidP="006E1084">
      <w:pPr>
        <w:pStyle w:val="enumlev1"/>
      </w:pPr>
      <w:r w:rsidRPr="00300930">
        <w:t>–</w:t>
      </w:r>
      <w:r w:rsidRPr="00300930">
        <w:tab/>
        <w:t>Retransmission of PDCP SDUs at handover and, for split bearers in DC and LWA bearers, of PDCP PDUs at PDCP data-recovery procedure, for RLC AM.</w:t>
      </w:r>
    </w:p>
    <w:p w14:paraId="19F39BA7" w14:textId="77777777" w:rsidR="006E1084" w:rsidRPr="00300930" w:rsidRDefault="006E1084" w:rsidP="006E1084">
      <w:pPr>
        <w:pStyle w:val="enumlev1"/>
      </w:pPr>
      <w:r w:rsidRPr="00300930">
        <w:t>–</w:t>
      </w:r>
      <w:r w:rsidRPr="00300930">
        <w:tab/>
        <w:t>Ciphering and deciphering.</w:t>
      </w:r>
    </w:p>
    <w:p w14:paraId="31A70626" w14:textId="77777777" w:rsidR="006E1084" w:rsidRDefault="006E1084" w:rsidP="006E1084">
      <w:pPr>
        <w:pStyle w:val="enumlev1"/>
      </w:pPr>
      <w:r w:rsidRPr="00300930">
        <w:t>–</w:t>
      </w:r>
      <w:r w:rsidRPr="00300930">
        <w:tab/>
        <w:t>Timer-based SDU discard in uplink</w:t>
      </w:r>
      <w:r>
        <w:t>;</w:t>
      </w:r>
    </w:p>
    <w:p w14:paraId="6FA3A749" w14:textId="77777777" w:rsidR="006E1084" w:rsidRPr="00865C58" w:rsidRDefault="006E1084" w:rsidP="006E1084">
      <w:pPr>
        <w:pStyle w:val="enumlev1"/>
      </w:pPr>
      <w:bookmarkStart w:id="16" w:name="_Hlk118447967"/>
      <w:r w:rsidRPr="04194E14">
        <w:t>–</w:t>
      </w:r>
      <w:r w:rsidRPr="0070703F">
        <w:tab/>
      </w:r>
      <w:r w:rsidRPr="04194E14">
        <w:t>Duplication of PDCP PDUs;</w:t>
      </w:r>
    </w:p>
    <w:p w14:paraId="7455804C" w14:textId="77777777" w:rsidR="006E1084" w:rsidRPr="00300930" w:rsidRDefault="006E1084" w:rsidP="006E1084">
      <w:pPr>
        <w:pStyle w:val="enumlev1"/>
      </w:pPr>
      <w:r w:rsidRPr="04194E14">
        <w:t>–</w:t>
      </w:r>
      <w:r w:rsidRPr="0070703F">
        <w:tab/>
      </w:r>
      <w:r w:rsidRPr="04194E14">
        <w:t>For PDCP duplication, reordering and duplicate detection at the receiver.</w:t>
      </w:r>
    </w:p>
    <w:bookmarkEnd w:id="16"/>
    <w:p w14:paraId="0F27C94A" w14:textId="77777777" w:rsidR="006E1084" w:rsidRPr="00300930" w:rsidRDefault="006E1084" w:rsidP="006E1084">
      <w:r w:rsidRPr="00300930">
        <w:t>For NB-IoT UEs when AS security is activated, the main services and functions of the PDCP sublayer for the user plane include:</w:t>
      </w:r>
    </w:p>
    <w:p w14:paraId="0461E218" w14:textId="77777777" w:rsidR="006E1084" w:rsidRPr="00300930" w:rsidRDefault="006E1084" w:rsidP="006E1084">
      <w:pPr>
        <w:pStyle w:val="enumlev1"/>
      </w:pPr>
      <w:r w:rsidRPr="00300930">
        <w:t>–</w:t>
      </w:r>
      <w:r w:rsidRPr="00300930">
        <w:tab/>
        <w:t>Header compression and decompression: ROHC only;</w:t>
      </w:r>
    </w:p>
    <w:p w14:paraId="3A2B6DC3" w14:textId="77777777" w:rsidR="006E1084" w:rsidRPr="00300930" w:rsidRDefault="006E1084" w:rsidP="006E1084">
      <w:pPr>
        <w:pStyle w:val="enumlev1"/>
      </w:pPr>
      <w:r w:rsidRPr="00300930">
        <w:t>–</w:t>
      </w:r>
      <w:r w:rsidRPr="00300930">
        <w:tab/>
        <w:t>Transfer of user data;</w:t>
      </w:r>
    </w:p>
    <w:p w14:paraId="2F1EB0C6" w14:textId="77777777" w:rsidR="006E1084" w:rsidRPr="00300930" w:rsidRDefault="006E1084" w:rsidP="006E1084">
      <w:pPr>
        <w:pStyle w:val="enumlev1"/>
      </w:pPr>
      <w:r w:rsidRPr="00300930">
        <w:t>–</w:t>
      </w:r>
      <w:r w:rsidRPr="00300930">
        <w:tab/>
        <w:t>In-sequence delivery of upper layer PDUs in the PDCP re-establishment procedure for RLC AM;</w:t>
      </w:r>
    </w:p>
    <w:p w14:paraId="47707B17" w14:textId="77777777" w:rsidR="006E1084" w:rsidRPr="00300930" w:rsidRDefault="006E1084" w:rsidP="006E1084">
      <w:pPr>
        <w:pStyle w:val="enumlev1"/>
      </w:pPr>
      <w:r w:rsidRPr="00300930">
        <w:t>–</w:t>
      </w:r>
      <w:r w:rsidRPr="00300930">
        <w:tab/>
        <w:t>Duplicate detection of lower layer SDUs in the PDCP re-establishment procedure for RLC AM;</w:t>
      </w:r>
    </w:p>
    <w:p w14:paraId="412EEF0E" w14:textId="77777777" w:rsidR="006E1084" w:rsidRPr="00300930" w:rsidRDefault="006E1084" w:rsidP="006E1084">
      <w:pPr>
        <w:pStyle w:val="enumlev1"/>
      </w:pPr>
      <w:r w:rsidRPr="00300930">
        <w:t>–</w:t>
      </w:r>
      <w:r w:rsidRPr="00300930">
        <w:tab/>
        <w:t>Ciphering and deciphering;</w:t>
      </w:r>
    </w:p>
    <w:p w14:paraId="4095D3C9" w14:textId="77777777" w:rsidR="006E1084" w:rsidRPr="00300930" w:rsidRDefault="006E1084" w:rsidP="006E1084">
      <w:pPr>
        <w:pStyle w:val="enumlev1"/>
      </w:pPr>
      <w:r w:rsidRPr="00300930">
        <w:t>–</w:t>
      </w:r>
      <w:r w:rsidRPr="00300930">
        <w:tab/>
        <w:t>Timer-based SDU discard in uplink.</w:t>
      </w:r>
    </w:p>
    <w:p w14:paraId="4EEAAED8" w14:textId="77777777" w:rsidR="006E1084" w:rsidRPr="00300930" w:rsidRDefault="006E1084" w:rsidP="006E1084">
      <w:r w:rsidRPr="00300930">
        <w:t>The main services and functions of the PDCP for the CP include:</w:t>
      </w:r>
    </w:p>
    <w:p w14:paraId="1C4272BB" w14:textId="77777777" w:rsidR="006E1084" w:rsidRPr="00300930" w:rsidRDefault="006E1084" w:rsidP="006E1084">
      <w:pPr>
        <w:pStyle w:val="enumlev1"/>
      </w:pPr>
      <w:r w:rsidRPr="00300930">
        <w:t>–</w:t>
      </w:r>
      <w:r w:rsidRPr="00300930">
        <w:tab/>
        <w:t>Ciphering and integrity protection and verification.</w:t>
      </w:r>
    </w:p>
    <w:p w14:paraId="3C3836BE" w14:textId="77777777" w:rsidR="006E1084" w:rsidRDefault="006E1084" w:rsidP="006E1084">
      <w:pPr>
        <w:pStyle w:val="enumlev1"/>
      </w:pPr>
      <w:r w:rsidRPr="00300930">
        <w:t>–</w:t>
      </w:r>
      <w:r w:rsidRPr="00300930">
        <w:tab/>
        <w:t>Transfer of control plane data.</w:t>
      </w:r>
    </w:p>
    <w:p w14:paraId="5398E373" w14:textId="77777777" w:rsidR="006E1084" w:rsidRPr="00865C58" w:rsidRDefault="006E1084" w:rsidP="00073BCC">
      <w:r w:rsidRPr="00865C58">
        <w:t>Except for NB-IoT, the main services and functions of the PDCP sublayer for the control plane also include:</w:t>
      </w:r>
    </w:p>
    <w:p w14:paraId="2B5A971C" w14:textId="77777777" w:rsidR="006E1084" w:rsidRPr="00865C58" w:rsidRDefault="006E1084" w:rsidP="006E1084">
      <w:pPr>
        <w:pStyle w:val="enumlev1"/>
      </w:pPr>
      <w:r w:rsidRPr="00300930">
        <w:t>–</w:t>
      </w:r>
      <w:r w:rsidRPr="00865C58">
        <w:tab/>
        <w:t>Duplication of PDCP PDUs;</w:t>
      </w:r>
    </w:p>
    <w:p w14:paraId="4D63C8F7" w14:textId="77777777" w:rsidR="006E1084" w:rsidRPr="00300930" w:rsidRDefault="006E1084" w:rsidP="006E1084">
      <w:pPr>
        <w:pStyle w:val="enumlev1"/>
      </w:pPr>
      <w:r w:rsidRPr="00300930">
        <w:t>–</w:t>
      </w:r>
      <w:r w:rsidRPr="00865C58">
        <w:tab/>
        <w:t>For PDCP duplication, reordering and duplicate detection at the receiver.</w:t>
      </w:r>
    </w:p>
    <w:p w14:paraId="082183A0" w14:textId="77777777" w:rsidR="006E1084" w:rsidRPr="00300930" w:rsidRDefault="006E1084" w:rsidP="006E1084">
      <w:r w:rsidRPr="00300930">
        <w:t>For an NB-IoT UE that supports Control Plane Cellular Internet of Things (CIoT) EPS optimizations only, PDCP is bypassed. For a NB-IoT UE that supports both Control Plane CIoT EPS optimizations and User Plane CIoT EPS optimizations PDCP is not used until AS security is activated.</w:t>
      </w:r>
    </w:p>
    <w:p w14:paraId="08C34714" w14:textId="77777777" w:rsidR="006E1084" w:rsidRPr="00300930" w:rsidRDefault="006E1084" w:rsidP="006E1084">
      <w:r w:rsidRPr="00300930">
        <w:t>PDCP uses the services provided by the RLC sub-layer. There is one PDCP entity per radio bearer configured for each UE.</w:t>
      </w:r>
    </w:p>
    <w:p w14:paraId="468A7559" w14:textId="77777777" w:rsidR="006E1084" w:rsidRPr="00300930" w:rsidRDefault="006E1084" w:rsidP="006E1084">
      <w:pPr>
        <w:pStyle w:val="Heading5"/>
      </w:pPr>
      <w:bookmarkStart w:id="17" w:name="_Hlk57055531"/>
      <w:r w:rsidRPr="00300930">
        <w:rPr>
          <w:lang w:eastAsia="ja-JP"/>
        </w:rPr>
        <w:t>1.</w:t>
      </w:r>
      <w:r w:rsidRPr="00300930">
        <w:t>1.1.2.2</w:t>
      </w:r>
      <w:bookmarkEnd w:id="17"/>
      <w:r w:rsidRPr="00300930">
        <w:tab/>
        <w:t>Radio Link Control (RLC)</w:t>
      </w:r>
    </w:p>
    <w:p w14:paraId="48C4C22E" w14:textId="77777777" w:rsidR="006E1084" w:rsidRPr="00300930" w:rsidRDefault="006E1084" w:rsidP="006E1084">
      <w:r w:rsidRPr="00300930">
        <w:t>Radio Link Control</w:t>
      </w:r>
      <w:r w:rsidRPr="00300930">
        <w:rPr>
          <w:i/>
          <w:iCs/>
        </w:rPr>
        <w:t xml:space="preserve"> </w:t>
      </w:r>
      <w:r w:rsidRPr="00300930">
        <w:t>(RLC) is responsible for:</w:t>
      </w:r>
    </w:p>
    <w:p w14:paraId="3F5A394D" w14:textId="77777777" w:rsidR="006E1084" w:rsidRPr="00300930" w:rsidRDefault="006E1084" w:rsidP="006E1084">
      <w:pPr>
        <w:pStyle w:val="enumlev1"/>
      </w:pPr>
      <w:r w:rsidRPr="00300930">
        <w:lastRenderedPageBreak/>
        <w:t>–</w:t>
      </w:r>
      <w:r w:rsidRPr="00300930">
        <w:tab/>
        <w:t>Transfer of upper layer PDUs.</w:t>
      </w:r>
    </w:p>
    <w:p w14:paraId="0355099B" w14:textId="77777777" w:rsidR="006E1084" w:rsidRPr="00300930" w:rsidRDefault="006E1084" w:rsidP="006E1084">
      <w:pPr>
        <w:pStyle w:val="enumlev1"/>
      </w:pPr>
      <w:r w:rsidRPr="00300930">
        <w:t>–</w:t>
      </w:r>
      <w:r w:rsidRPr="00300930">
        <w:tab/>
        <w:t>Error correction through ARQ (only for AM data transfer).</w:t>
      </w:r>
    </w:p>
    <w:p w14:paraId="705E2F7C" w14:textId="77777777" w:rsidR="006E1084" w:rsidRPr="00300930" w:rsidRDefault="006E1084" w:rsidP="006E1084">
      <w:pPr>
        <w:pStyle w:val="enumlev1"/>
      </w:pPr>
      <w:r w:rsidRPr="00300930">
        <w:t>–</w:t>
      </w:r>
      <w:r w:rsidRPr="00300930">
        <w:tab/>
        <w:t>Concatenation, segmentation and reassembly of RLC SDUs (only for Unacknowledged Mode (UM) and AM data transfer).</w:t>
      </w:r>
    </w:p>
    <w:p w14:paraId="6850A062" w14:textId="77777777" w:rsidR="006E1084" w:rsidRPr="00300930" w:rsidRDefault="006E1084" w:rsidP="006E1084">
      <w:pPr>
        <w:pStyle w:val="enumlev1"/>
      </w:pPr>
      <w:r w:rsidRPr="00300930">
        <w:t>–</w:t>
      </w:r>
      <w:r w:rsidRPr="00300930">
        <w:tab/>
        <w:t>Resegmentation of RLC data PDUs (only for AM data transfer).</w:t>
      </w:r>
    </w:p>
    <w:p w14:paraId="7825B593" w14:textId="77777777" w:rsidR="006E1084" w:rsidRPr="00300930" w:rsidRDefault="006E1084" w:rsidP="006E1084">
      <w:pPr>
        <w:pStyle w:val="enumlev1"/>
      </w:pPr>
      <w:r w:rsidRPr="00300930">
        <w:t>–</w:t>
      </w:r>
      <w:r w:rsidRPr="00300930">
        <w:tab/>
        <w:t>Reordering of RLC data PDUs (only for UM and AM data transfer).</w:t>
      </w:r>
    </w:p>
    <w:p w14:paraId="59B3D0C5" w14:textId="77777777" w:rsidR="006E1084" w:rsidRPr="00300930" w:rsidRDefault="006E1084" w:rsidP="006E1084">
      <w:pPr>
        <w:pStyle w:val="enumlev1"/>
      </w:pPr>
      <w:r w:rsidRPr="00300930">
        <w:t>–</w:t>
      </w:r>
      <w:r w:rsidRPr="00300930">
        <w:tab/>
        <w:t>Duplicate detection (only for UM and AM data transfer).</w:t>
      </w:r>
    </w:p>
    <w:p w14:paraId="625D05E2" w14:textId="77777777" w:rsidR="006E1084" w:rsidRPr="00300930" w:rsidRDefault="006E1084" w:rsidP="006E1084">
      <w:pPr>
        <w:pStyle w:val="enumlev1"/>
      </w:pPr>
      <w:r w:rsidRPr="00300930">
        <w:t>–</w:t>
      </w:r>
      <w:r w:rsidRPr="00300930">
        <w:tab/>
        <w:t>Protocol error detection (only for AM data transfer).</w:t>
      </w:r>
    </w:p>
    <w:p w14:paraId="25B793A8" w14:textId="77777777" w:rsidR="006E1084" w:rsidRPr="00300930" w:rsidRDefault="006E1084" w:rsidP="006E1084">
      <w:pPr>
        <w:pStyle w:val="enumlev1"/>
      </w:pPr>
      <w:r w:rsidRPr="00300930">
        <w:t>–</w:t>
      </w:r>
      <w:r w:rsidRPr="00300930">
        <w:tab/>
        <w:t>RLC SDU discard (only for UM and AM data transfer).</w:t>
      </w:r>
    </w:p>
    <w:p w14:paraId="0EA864BB" w14:textId="77777777" w:rsidR="006E1084" w:rsidRPr="00300930" w:rsidRDefault="006E1084" w:rsidP="006E1084">
      <w:pPr>
        <w:pStyle w:val="enumlev1"/>
      </w:pPr>
      <w:r w:rsidRPr="00300930">
        <w:t>–</w:t>
      </w:r>
      <w:r w:rsidRPr="00300930">
        <w:tab/>
        <w:t>RLC re-establishment, except for a NB-IoT UE that only uses CP CIoT EPS optimizations.</w:t>
      </w:r>
    </w:p>
    <w:p w14:paraId="6D2D2575" w14:textId="77777777" w:rsidR="006E1084" w:rsidRPr="00300930" w:rsidRDefault="006E1084" w:rsidP="006E1084">
      <w:r w:rsidRPr="00300930">
        <w:t>Depending on the mode-of-operation, an RLC entity may provide all, a subset of, or none of the services above. The RLC can operate in three different modes:</w:t>
      </w:r>
    </w:p>
    <w:p w14:paraId="7802FD4D" w14:textId="77777777" w:rsidR="006E1084" w:rsidRPr="00300930" w:rsidRDefault="006E1084" w:rsidP="006E1084">
      <w:pPr>
        <w:pStyle w:val="enumlev1"/>
      </w:pPr>
      <w:r w:rsidRPr="00300930">
        <w:t>–</w:t>
      </w:r>
      <w:r w:rsidRPr="00300930">
        <w:tab/>
        <w:t xml:space="preserve">Transparent mode (TM), where the RLC is completely transparent and is in essence bypassed. This configuration is used for control-plane broadcast channels such as Broadcast Control Channel (BCCH), Common Control Channel (CCCH) and Paging Control Channel (PCCH) only where the information should reach multiple users. </w:t>
      </w:r>
    </w:p>
    <w:p w14:paraId="25BC604C" w14:textId="77777777" w:rsidR="006E1084" w:rsidRPr="00300930" w:rsidRDefault="006E1084" w:rsidP="006E1084">
      <w:pPr>
        <w:pStyle w:val="enumlev1"/>
      </w:pPr>
      <w:r w:rsidRPr="00300930">
        <w:t>–</w:t>
      </w:r>
      <w:r w:rsidRPr="00300930">
        <w:tab/>
        <w:t>Unacknowledged mode (UM), where the RLC provides all the functionality above except error correction, is used when error-free delivery is not required, for example for Multicast Control Channel (MCCH) and Multicast Traffic Channel (MTCH) using Multimedia Broadcast over a Single Frequency Network (MBSFN) and for Voice-over-IP (VoIP).</w:t>
      </w:r>
    </w:p>
    <w:p w14:paraId="46C6F7AF" w14:textId="77777777" w:rsidR="006E1084" w:rsidRPr="00300930" w:rsidRDefault="006E1084" w:rsidP="006E1084">
      <w:pPr>
        <w:pStyle w:val="enumlev1"/>
      </w:pPr>
      <w:r w:rsidRPr="00300930">
        <w:t>–</w:t>
      </w:r>
      <w:r w:rsidRPr="00300930">
        <w:tab/>
        <w:t>Acknowledged mode (AM), where the RLC provides all the services above, is the main mode-of-operation for TCP/IP packet data transmission on the Downlink Shared Channel (DL</w:t>
      </w:r>
      <w:r w:rsidRPr="00300930">
        <w:noBreakHyphen/>
        <w:t>SCH). Segmentation/reassembly, in-sequence delivery and retransmissions of erroneous data are all supported.</w:t>
      </w:r>
    </w:p>
    <w:p w14:paraId="5A18D7A1" w14:textId="77777777" w:rsidR="006E1084" w:rsidRPr="00300930" w:rsidRDefault="006E1084" w:rsidP="006E1084">
      <w:r w:rsidRPr="00300930">
        <w:t xml:space="preserve">The RLC offers services to the PDCP in the form of </w:t>
      </w:r>
      <w:r w:rsidRPr="00300930">
        <w:rPr>
          <w:i/>
          <w:iCs/>
        </w:rPr>
        <w:t xml:space="preserve">radio bearers </w:t>
      </w:r>
      <w:r w:rsidRPr="00300930">
        <w:t xml:space="preserve">and uses services from the MAC layer in the form of </w:t>
      </w:r>
      <w:r w:rsidRPr="00300930">
        <w:rPr>
          <w:i/>
          <w:iCs/>
        </w:rPr>
        <w:t>logical channels</w:t>
      </w:r>
      <w:r w:rsidRPr="00300930">
        <w:t>. There is one RLC entity per radio bearer configured for each UE.</w:t>
      </w:r>
    </w:p>
    <w:p w14:paraId="06151A47" w14:textId="77777777" w:rsidR="006E1084" w:rsidRPr="00300930" w:rsidRDefault="006E1084" w:rsidP="006E1084">
      <w:pPr>
        <w:pStyle w:val="Heading5"/>
      </w:pPr>
      <w:r w:rsidRPr="00300930">
        <w:rPr>
          <w:lang w:eastAsia="ja-JP"/>
        </w:rPr>
        <w:t>1.</w:t>
      </w:r>
      <w:r w:rsidRPr="00300930">
        <w:t>1.1.2.3</w:t>
      </w:r>
      <w:r w:rsidRPr="00300930">
        <w:tab/>
        <w:t>Medium Access Control (MAC)</w:t>
      </w:r>
    </w:p>
    <w:p w14:paraId="729DC0A6" w14:textId="77777777" w:rsidR="006E1084" w:rsidRPr="00300930" w:rsidRDefault="006E1084" w:rsidP="006E1084">
      <w:r w:rsidRPr="00300930">
        <w:t>The MAC layer is responsible for:</w:t>
      </w:r>
    </w:p>
    <w:p w14:paraId="28F49C9D" w14:textId="77777777" w:rsidR="006E1084" w:rsidRPr="00300930" w:rsidRDefault="006E1084" w:rsidP="006E1084">
      <w:pPr>
        <w:pStyle w:val="enumlev1"/>
      </w:pPr>
      <w:r w:rsidRPr="00300930">
        <w:t>–</w:t>
      </w:r>
      <w:r w:rsidRPr="00300930">
        <w:tab/>
        <w:t>Mapping between logical channels and transport channels.</w:t>
      </w:r>
    </w:p>
    <w:p w14:paraId="4B28F3B3" w14:textId="77777777" w:rsidR="006E1084" w:rsidRPr="00300930" w:rsidRDefault="006E1084" w:rsidP="006E1084">
      <w:pPr>
        <w:pStyle w:val="enumlev1"/>
      </w:pPr>
      <w:r w:rsidRPr="00300930">
        <w:t>–</w:t>
      </w:r>
      <w:r w:rsidRPr="00300930">
        <w:tab/>
        <w:t>Multiplexing/demultiplexing of MAC SDUs belonging to one or different logical channels into/from transport blocks delivered to/from the physical layer on transport channels.</w:t>
      </w:r>
    </w:p>
    <w:p w14:paraId="7D19EA7F" w14:textId="77777777" w:rsidR="006E1084" w:rsidRPr="00300930" w:rsidRDefault="006E1084" w:rsidP="006E1084">
      <w:pPr>
        <w:pStyle w:val="enumlev1"/>
      </w:pPr>
      <w:r w:rsidRPr="00300930">
        <w:t>–</w:t>
      </w:r>
      <w:r w:rsidRPr="00300930">
        <w:tab/>
        <w:t>Scheduling information reporting.</w:t>
      </w:r>
    </w:p>
    <w:p w14:paraId="66460D7C" w14:textId="77777777" w:rsidR="006E1084" w:rsidRPr="00300930" w:rsidRDefault="006E1084" w:rsidP="006E1084">
      <w:pPr>
        <w:pStyle w:val="enumlev1"/>
      </w:pPr>
      <w:r w:rsidRPr="00300930">
        <w:t>–</w:t>
      </w:r>
      <w:r w:rsidRPr="00300930">
        <w:tab/>
        <w:t>Error correction through N-process stop-and-wait hybrid-ARQ (HARQ) with synchronous (for the uplink) and asynchronous (for the downlink) retransmissions.</w:t>
      </w:r>
    </w:p>
    <w:p w14:paraId="288037EC" w14:textId="77777777" w:rsidR="006E1084" w:rsidRPr="00300930" w:rsidRDefault="006E1084" w:rsidP="006E1084">
      <w:pPr>
        <w:pStyle w:val="enumlev1"/>
      </w:pPr>
      <w:r w:rsidRPr="00300930">
        <w:t>–</w:t>
      </w:r>
      <w:r w:rsidRPr="00300930">
        <w:tab/>
        <w:t>Priority handling between logical channels of one UE.</w:t>
      </w:r>
    </w:p>
    <w:p w14:paraId="59EE2576" w14:textId="77777777" w:rsidR="006E1084" w:rsidRPr="00300930" w:rsidRDefault="006E1084" w:rsidP="006E1084">
      <w:pPr>
        <w:pStyle w:val="enumlev1"/>
      </w:pPr>
      <w:r w:rsidRPr="00300930">
        <w:t>–</w:t>
      </w:r>
      <w:r w:rsidRPr="00300930">
        <w:tab/>
        <w:t>Priority handling between UEs by means of dynamic scheduling.</w:t>
      </w:r>
    </w:p>
    <w:p w14:paraId="201FF9B5" w14:textId="77777777" w:rsidR="006E1084" w:rsidRPr="00300930" w:rsidRDefault="006E1084" w:rsidP="006E1084">
      <w:pPr>
        <w:pStyle w:val="enumlev1"/>
      </w:pPr>
      <w:r w:rsidRPr="00300930">
        <w:t>–</w:t>
      </w:r>
      <w:r w:rsidRPr="00300930">
        <w:tab/>
        <w:t>Multimedia Broadcast/Multicast Service (MBMS) identification.</w:t>
      </w:r>
    </w:p>
    <w:p w14:paraId="05BB666E" w14:textId="77777777" w:rsidR="006E1084" w:rsidRPr="00300930" w:rsidRDefault="006E1084" w:rsidP="006E1084">
      <w:pPr>
        <w:pStyle w:val="enumlev1"/>
      </w:pPr>
      <w:r w:rsidRPr="00300930">
        <w:t>–</w:t>
      </w:r>
      <w:r w:rsidRPr="00300930">
        <w:tab/>
        <w:t>Transport format selection.</w:t>
      </w:r>
    </w:p>
    <w:p w14:paraId="01553CFE" w14:textId="77777777" w:rsidR="006E1084" w:rsidRPr="00300930" w:rsidRDefault="006E1084" w:rsidP="006E1084">
      <w:pPr>
        <w:pStyle w:val="enumlev1"/>
      </w:pPr>
      <w:r w:rsidRPr="00300930">
        <w:t>–</w:t>
      </w:r>
      <w:r w:rsidRPr="00300930">
        <w:tab/>
        <w:t>Padding.</w:t>
      </w:r>
    </w:p>
    <w:p w14:paraId="3E118423" w14:textId="77777777" w:rsidR="006E1084" w:rsidRPr="00300930" w:rsidRDefault="006E1084" w:rsidP="006E1084">
      <w:r w:rsidRPr="00300930">
        <w:t>The ProSe specific services and functions of the MAC sublayer include:</w:t>
      </w:r>
    </w:p>
    <w:p w14:paraId="4106FE78" w14:textId="77777777" w:rsidR="006E1084" w:rsidRPr="00300930" w:rsidRDefault="006E1084" w:rsidP="006E1084">
      <w:pPr>
        <w:pStyle w:val="enumlev1"/>
      </w:pPr>
      <w:r w:rsidRPr="00300930">
        <w:t>–</w:t>
      </w:r>
      <w:r w:rsidRPr="00300930">
        <w:tab/>
        <w:t>Radio resource selection;</w:t>
      </w:r>
    </w:p>
    <w:p w14:paraId="445D1909" w14:textId="77777777" w:rsidR="006E1084" w:rsidRPr="00300930" w:rsidRDefault="006E1084" w:rsidP="006E1084">
      <w:pPr>
        <w:pStyle w:val="enumlev1"/>
      </w:pPr>
      <w:r w:rsidRPr="00300930">
        <w:lastRenderedPageBreak/>
        <w:t>–</w:t>
      </w:r>
      <w:r w:rsidRPr="00300930">
        <w:tab/>
        <w:t>Packet filtering for Prose Direct Communication.</w:t>
      </w:r>
    </w:p>
    <w:p w14:paraId="42964722" w14:textId="77777777" w:rsidR="006E1084" w:rsidRPr="00300930" w:rsidRDefault="006E1084" w:rsidP="006E1084">
      <w:r w:rsidRPr="00300930">
        <w:t xml:space="preserve">In case of DC, the UE is configured with two independent MAC entities, one for MCG and one for SCG. </w:t>
      </w:r>
    </w:p>
    <w:p w14:paraId="1A33CD87" w14:textId="77777777" w:rsidR="006E1084" w:rsidRPr="00300930" w:rsidRDefault="006E1084" w:rsidP="006E1084">
      <w:r w:rsidRPr="00300930">
        <w:t>The MAC offers services to the RLC in the form of logical channels. A logical channel is defined by the type of information it carries and is generally classified as a control channel, used for transmission of control and configuration information necessary for operating an E-UTRA/LTE RIT system, or as a traffic channel, used for the user data. The set of logical-channel types specified for E-UTRA/LTE RIT includes:</w:t>
      </w:r>
    </w:p>
    <w:p w14:paraId="50607647" w14:textId="77777777" w:rsidR="006E1084" w:rsidRPr="00300930" w:rsidRDefault="006E1084" w:rsidP="006E1084">
      <w:pPr>
        <w:pStyle w:val="enumlev1"/>
      </w:pPr>
      <w:r w:rsidRPr="00300930">
        <w:t>–</w:t>
      </w:r>
      <w:r w:rsidRPr="00300930">
        <w:tab/>
        <w:t>Broadcast Control Channel (BCCH), used for broadcasting system control information.</w:t>
      </w:r>
    </w:p>
    <w:p w14:paraId="1FA67183" w14:textId="77777777" w:rsidR="006E1084" w:rsidRPr="00300930" w:rsidRDefault="006E1084" w:rsidP="006E1084">
      <w:pPr>
        <w:pStyle w:val="enumlev1"/>
      </w:pPr>
      <w:r w:rsidRPr="00300930">
        <w:t>–</w:t>
      </w:r>
      <w:r w:rsidRPr="00300930">
        <w:tab/>
        <w:t>Bandwidth Reduced Broadcast Control Channel (BR-BCCH), used for broadcasting system control information to bandwidth limited eMTC UEs.</w:t>
      </w:r>
    </w:p>
    <w:p w14:paraId="4F5D81C2" w14:textId="77777777" w:rsidR="006E1084" w:rsidRPr="00300930" w:rsidRDefault="006E1084" w:rsidP="006E1084">
      <w:pPr>
        <w:pStyle w:val="enumlev1"/>
      </w:pPr>
      <w:r w:rsidRPr="00300930">
        <w:t>–</w:t>
      </w:r>
      <w:r w:rsidRPr="00300930">
        <w:tab/>
        <w:t>Paging Control Channel (PCCH), a downlink channel used for paging when the network is not aware of the location of the UE and for system information change notifications.</w:t>
      </w:r>
    </w:p>
    <w:p w14:paraId="5147E124" w14:textId="77777777" w:rsidR="006E1084" w:rsidRPr="00300930" w:rsidRDefault="006E1084" w:rsidP="006E1084">
      <w:pPr>
        <w:pStyle w:val="enumlev1"/>
      </w:pPr>
      <w:r w:rsidRPr="00300930">
        <w:t>–</w:t>
      </w:r>
      <w:r w:rsidRPr="00300930">
        <w:tab/>
        <w:t>Common Control Channel (CCCH), used for transmission of control information between UEs and network when the UE has no Radio Resource Control (RRC) connection.</w:t>
      </w:r>
    </w:p>
    <w:p w14:paraId="4D9510F9" w14:textId="77777777" w:rsidR="006E1084" w:rsidRPr="00300930" w:rsidRDefault="006E1084" w:rsidP="006E1084">
      <w:pPr>
        <w:pStyle w:val="enumlev1"/>
      </w:pPr>
      <w:r w:rsidRPr="00300930">
        <w:t>–</w:t>
      </w:r>
      <w:r w:rsidRPr="00300930">
        <w:tab/>
        <w:t>Dedicated Control Channel (DCCH), used for transmission of control information to/from a mobile terminal when the UE has a RRC connection.</w:t>
      </w:r>
    </w:p>
    <w:p w14:paraId="6AB8F3B3" w14:textId="77777777" w:rsidR="006E1084" w:rsidRPr="00300930" w:rsidRDefault="006E1084" w:rsidP="006E1084">
      <w:pPr>
        <w:pStyle w:val="enumlev1"/>
      </w:pPr>
      <w:r w:rsidRPr="00300930">
        <w:t>–</w:t>
      </w:r>
      <w:r w:rsidRPr="00300930">
        <w:tab/>
        <w:t>Multicast Control Channel (MCCH), used for transmission of control information required for reception of the MTCH.</w:t>
      </w:r>
    </w:p>
    <w:p w14:paraId="546A12A9" w14:textId="77777777" w:rsidR="006E1084" w:rsidRPr="00300930" w:rsidRDefault="006E1084" w:rsidP="006E1084">
      <w:pPr>
        <w:pStyle w:val="enumlev1"/>
      </w:pPr>
      <w:r w:rsidRPr="00300930">
        <w:t>–</w:t>
      </w:r>
      <w:r w:rsidRPr="00300930">
        <w:tab/>
        <w:t>Single-Cell Multicast Control Channel (SC-MCCH), used for transmission of control information required for reception of MBMS using Single-Cell Point-to-Multipoint (SC</w:t>
      </w:r>
      <w:r w:rsidRPr="00300930">
        <w:noBreakHyphen/>
        <w:t>PTM).</w:t>
      </w:r>
    </w:p>
    <w:p w14:paraId="045AC82C" w14:textId="77777777" w:rsidR="006E1084" w:rsidRPr="00300930" w:rsidRDefault="006E1084" w:rsidP="006E1084">
      <w:pPr>
        <w:pStyle w:val="enumlev1"/>
      </w:pPr>
      <w:r w:rsidRPr="00300930">
        <w:t>–</w:t>
      </w:r>
      <w:r w:rsidRPr="00300930">
        <w:tab/>
        <w:t>Sidelink Broadcast Channel (SBCH) used for broadcasting sidelink system information from one UE to one or more other UE(s). This channel is used only by ProSe Direct Communication capable UEs.</w:t>
      </w:r>
    </w:p>
    <w:p w14:paraId="29BDED3E" w14:textId="77777777" w:rsidR="006E1084" w:rsidRPr="00300930" w:rsidRDefault="006E1084" w:rsidP="006E1084">
      <w:pPr>
        <w:pStyle w:val="enumlev1"/>
      </w:pPr>
      <w:r w:rsidRPr="00300930">
        <w:t>–</w:t>
      </w:r>
      <w:r w:rsidRPr="00300930">
        <w:tab/>
        <w:t>Dedicated Traffic Channel (DTCH), used for transmission of user data to/from a mobile terminal. This is the logical channel type used for transmission of all uplink and non</w:t>
      </w:r>
      <w:r w:rsidRPr="00300930">
        <w:noBreakHyphen/>
        <w:t>MBSFN downlink user data. DTCH is not supported for an NB-IoT UE that only uses CP CIoT EPS optimizations.</w:t>
      </w:r>
    </w:p>
    <w:p w14:paraId="76433245" w14:textId="77777777" w:rsidR="006E1084" w:rsidRPr="00300930" w:rsidRDefault="006E1084" w:rsidP="006E1084">
      <w:pPr>
        <w:pStyle w:val="enumlev1"/>
      </w:pPr>
      <w:r w:rsidRPr="00300930">
        <w:t>–</w:t>
      </w:r>
      <w:r w:rsidRPr="00300930">
        <w:tab/>
        <w:t>Multicast Traffic Channel (MTCH), used for downlink transmission of MBMS services.</w:t>
      </w:r>
    </w:p>
    <w:p w14:paraId="0AEC7D9A" w14:textId="77777777" w:rsidR="006E1084" w:rsidRPr="00300930" w:rsidRDefault="006E1084" w:rsidP="006E1084">
      <w:pPr>
        <w:pStyle w:val="enumlev1"/>
      </w:pPr>
      <w:r w:rsidRPr="00300930">
        <w:t>–</w:t>
      </w:r>
      <w:r w:rsidRPr="00300930">
        <w:tab/>
        <w:t>Single-Cell Multicast Traffic Channel (SC-MTCH), used for downlink transmission of MBMS services using SC-PTM.</w:t>
      </w:r>
    </w:p>
    <w:p w14:paraId="2D9B2C3A" w14:textId="77777777" w:rsidR="006E1084" w:rsidRPr="00300930" w:rsidRDefault="006E1084" w:rsidP="006E1084">
      <w:pPr>
        <w:pStyle w:val="enumlev1"/>
      </w:pPr>
      <w:r w:rsidRPr="00300930">
        <w:t>–</w:t>
      </w:r>
      <w:r w:rsidRPr="00300930">
        <w:tab/>
        <w:t>Sidelink Traffic Channel (STCH) is a point-to-multipoint channel, for transfer of user information from one UE to other UEs. This channel is used only by Prose Direct Communication capable UEs.</w:t>
      </w:r>
    </w:p>
    <w:p w14:paraId="34FC7826" w14:textId="77777777" w:rsidR="006E1084" w:rsidRPr="00300930" w:rsidRDefault="006E1084" w:rsidP="006E1084">
      <w:r w:rsidRPr="00300930">
        <w:t>For a NB-IoT UE that only uses CP CIoT EPS optimizations there is only one dedicated logical channel per UE.</w:t>
      </w:r>
    </w:p>
    <w:p w14:paraId="549A23CB" w14:textId="77777777" w:rsidR="006E1084" w:rsidRPr="00300930" w:rsidRDefault="006E1084" w:rsidP="006E1084">
      <w:r w:rsidRPr="00300930">
        <w:t>From the physical layer, the MAC layer uses services in the form of Transport Channels. A transport channel is defined by how and with what characteristics the information is transmitted over the radio interface. Data on a transport channel is organized into transport blocks. In each Transmission Time Interval (TTI), at most one or two (in case of spatial multiplexing) transport blocks are transmitted per component carrier.</w:t>
      </w:r>
    </w:p>
    <w:p w14:paraId="385C025B" w14:textId="77777777" w:rsidR="006E1084" w:rsidRPr="00300930" w:rsidRDefault="006E1084" w:rsidP="006E1084">
      <w:r w:rsidRPr="00300930">
        <w:t>Associated with each transport block is a Transport Format (TF), specifying how the transport block is to be transmitted over the radio interface. The transport format includes information about the transport-block size, the modulation scheme, and the antenna mapping. The scheduler is responsible for (dynamically) determining the uplink as well as downlink transport format in each TTI.</w:t>
      </w:r>
    </w:p>
    <w:p w14:paraId="3CD32E35" w14:textId="77777777" w:rsidR="006E1084" w:rsidRPr="00300930" w:rsidRDefault="006E1084" w:rsidP="006E1084">
      <w:r w:rsidRPr="00300930">
        <w:lastRenderedPageBreak/>
        <w:t>The following transport-channel types are defined:</w:t>
      </w:r>
    </w:p>
    <w:p w14:paraId="0CA0763B" w14:textId="77777777" w:rsidR="006E1084" w:rsidRPr="00300930" w:rsidRDefault="006E1084" w:rsidP="006E1084">
      <w:pPr>
        <w:pStyle w:val="enumlev1"/>
      </w:pPr>
      <w:r w:rsidRPr="00300930">
        <w:t>–</w:t>
      </w:r>
      <w:r w:rsidRPr="00300930">
        <w:tab/>
        <w:t>The Broadcast Channel (BCH) has a fixed transport format, provided by the specifications. It is used for transmission of parts of the BCCH system information, more specifically the so</w:t>
      </w:r>
      <w:r w:rsidRPr="00300930">
        <w:noBreakHyphen/>
        <w:t>called Master Information Block (MIB).</w:t>
      </w:r>
    </w:p>
    <w:p w14:paraId="02E47A26" w14:textId="77777777" w:rsidR="006E1084" w:rsidRPr="00300930" w:rsidRDefault="006E1084" w:rsidP="006E1084">
      <w:pPr>
        <w:pStyle w:val="enumlev1"/>
      </w:pPr>
      <w:r w:rsidRPr="00300930">
        <w:t>–</w:t>
      </w:r>
      <w:r w:rsidRPr="00300930">
        <w:tab/>
        <w:t>Paging Channel (PCH) is used for transmission of paging information from the PCCH logical channel. The PCH supports DRX to allow the mobile terminal to save battery power by waking up to receive the PCH only at predefined time instants.</w:t>
      </w:r>
    </w:p>
    <w:p w14:paraId="122EA693" w14:textId="77777777" w:rsidR="006E1084" w:rsidRPr="00300930" w:rsidRDefault="006E1084" w:rsidP="006E1084">
      <w:pPr>
        <w:pStyle w:val="enumlev1"/>
      </w:pPr>
      <w:r w:rsidRPr="00300930">
        <w:t>–</w:t>
      </w:r>
      <w:r w:rsidRPr="00300930">
        <w:tab/>
        <w:t xml:space="preserve">The downlink Shared Channel (DL-SCH) is the main transport-channel type used for transmission of downlink data in E-UTRA/LTE RIT. The DL-SCH supports dynamic rate adaptation and channel-dependent scheduling, HARQ with soft combining, and spatial multiplexing. It also supports DRX to reduce mobile-terminal power consumption while still providing an always-on experience. </w:t>
      </w:r>
    </w:p>
    <w:p w14:paraId="22B913AC" w14:textId="77777777" w:rsidR="006E1084" w:rsidRPr="00300930" w:rsidRDefault="006E1084" w:rsidP="006E1084">
      <w:pPr>
        <w:pStyle w:val="enumlev1"/>
      </w:pPr>
      <w:r w:rsidRPr="00300930">
        <w:tab/>
        <w:t>The DL-SCH is also used for transmission of the parts of the BCCH system information not mapped to the BCH. For transmission to a terminal using multiple component carriers, the UE receives one DL-SCH per component carrier.</w:t>
      </w:r>
    </w:p>
    <w:p w14:paraId="313475CB" w14:textId="77777777" w:rsidR="006E1084" w:rsidRPr="00300930" w:rsidRDefault="006E1084" w:rsidP="006E1084">
      <w:pPr>
        <w:pStyle w:val="enumlev1"/>
      </w:pPr>
      <w:r w:rsidRPr="00300930">
        <w:t>–</w:t>
      </w:r>
      <w:r w:rsidRPr="00300930">
        <w:tab/>
        <w:t>The Multicast Channel (MCH) is used to support MBMS. It is characterized by a semi-static transport format and semi-persistent scheduling. In case of multi-cell transmission using MBSFN, the scheduling and transport format configuration is coordinated among the cells involved in the MBSFN transmission.</w:t>
      </w:r>
    </w:p>
    <w:p w14:paraId="4497AB16" w14:textId="77777777" w:rsidR="006E1084" w:rsidRPr="00300930" w:rsidRDefault="006E1084" w:rsidP="006E1084">
      <w:pPr>
        <w:pStyle w:val="enumlev1"/>
      </w:pPr>
      <w:r w:rsidRPr="00300930">
        <w:t>–</w:t>
      </w:r>
      <w:r w:rsidRPr="00300930">
        <w:tab/>
        <w:t>The Uplink Shared Channel (UL-SCH) is the uplink counterpart to the DL-SCH, i.e. it is the uplink transport channel used for transmission of uplink data.</w:t>
      </w:r>
    </w:p>
    <w:p w14:paraId="098B49A1" w14:textId="77777777" w:rsidR="006E1084" w:rsidRPr="00300930" w:rsidRDefault="006E1084" w:rsidP="006E1084">
      <w:pPr>
        <w:pStyle w:val="enumlev1"/>
      </w:pPr>
      <w:r w:rsidRPr="00300930">
        <w:t>–</w:t>
      </w:r>
      <w:r w:rsidRPr="00300930">
        <w:tab/>
        <w:t>The Random Access Channel (RACH) is also defined as an uplink transport channel although it does not carry transport blocks. The RACH is used in the uplink to respond to the paging message or to initiate the move to the RRC_CONNECTED state according to terminal data transmission needs.</w:t>
      </w:r>
    </w:p>
    <w:p w14:paraId="3F9468C6" w14:textId="77777777" w:rsidR="006E1084" w:rsidRPr="00300930" w:rsidRDefault="006E1084" w:rsidP="006E1084">
      <w:pPr>
        <w:pStyle w:val="enumlev1"/>
      </w:pPr>
      <w:r w:rsidRPr="00300930">
        <w:t>–</w:t>
      </w:r>
      <w:r w:rsidRPr="00300930">
        <w:tab/>
        <w:t>The Sidelink Broadcast Channel (SL-BCH) uses a pre-defined transport format.</w:t>
      </w:r>
    </w:p>
    <w:p w14:paraId="3B84521D" w14:textId="77777777" w:rsidR="006E1084" w:rsidRPr="00300930" w:rsidRDefault="006E1084" w:rsidP="006E1084">
      <w:pPr>
        <w:pStyle w:val="enumlev1"/>
      </w:pPr>
      <w:r w:rsidRPr="00300930">
        <w:t>–</w:t>
      </w:r>
      <w:r w:rsidRPr="00300930">
        <w:tab/>
        <w:t xml:space="preserve">The Sidelink Discovery Channel (SL-DCH) supports both UE autonomous resource selection and scheduled resource allocation by eNodeB; it uses a fixed size, pre-defined format periodic broadcast transmission. </w:t>
      </w:r>
    </w:p>
    <w:p w14:paraId="5E4F08BC" w14:textId="77777777" w:rsidR="006E1084" w:rsidRPr="00300930" w:rsidRDefault="006E1084" w:rsidP="006E1084">
      <w:pPr>
        <w:pStyle w:val="enumlev1"/>
      </w:pPr>
      <w:r w:rsidRPr="00300930">
        <w:t>–</w:t>
      </w:r>
      <w:r w:rsidRPr="00300930">
        <w:tab/>
        <w:t>The Sidelink Shared Channel (SL-SCH) supports both UE autonomous resource selection and scheduled resource allocation by eNodeB; it supports HARQ combining and dynamic link adaptation by varying the transmit power, modulation and coding.</w:t>
      </w:r>
    </w:p>
    <w:p w14:paraId="190F0B36" w14:textId="77777777" w:rsidR="006E1084" w:rsidRPr="00300930" w:rsidRDefault="006E1084" w:rsidP="006E1084">
      <w:pPr>
        <w:rPr>
          <w:lang w:eastAsia="ja-JP"/>
        </w:rPr>
      </w:pPr>
      <w:r w:rsidRPr="00300930">
        <w:t>The mapping between logical channels, transport channels and physical channels is illustrated in Fig. 4 for the downlink, Fig. 5 for the uplink</w:t>
      </w:r>
      <w:r w:rsidRPr="00300930">
        <w:rPr>
          <w:lang w:eastAsia="ja-JP"/>
        </w:rPr>
        <w:t>,</w:t>
      </w:r>
      <w:r w:rsidRPr="00300930">
        <w:t xml:space="preserve"> Fig. 6 for the sidelink</w:t>
      </w:r>
      <w:r w:rsidRPr="00300930">
        <w:rPr>
          <w:lang w:eastAsia="ja-JP"/>
        </w:rPr>
        <w:t xml:space="preserve">, </w:t>
      </w:r>
      <w:r w:rsidRPr="00300930">
        <w:t xml:space="preserve">Fig. 7 for the </w:t>
      </w:r>
      <w:r w:rsidRPr="00300930">
        <w:rPr>
          <w:lang w:eastAsia="ja-JP"/>
        </w:rPr>
        <w:t>NB-IoT down</w:t>
      </w:r>
      <w:r w:rsidRPr="00300930">
        <w:t>link</w:t>
      </w:r>
      <w:r w:rsidRPr="00300930">
        <w:rPr>
          <w:lang w:eastAsia="ja-JP"/>
        </w:rPr>
        <w:t xml:space="preserve"> and </w:t>
      </w:r>
      <w:r w:rsidRPr="00300930">
        <w:t xml:space="preserve">Fig. 8 for the </w:t>
      </w:r>
      <w:r w:rsidRPr="00300930">
        <w:rPr>
          <w:lang w:eastAsia="ja-JP"/>
        </w:rPr>
        <w:t>NB-IoT up</w:t>
      </w:r>
      <w:r w:rsidRPr="00300930">
        <w:t>link.</w:t>
      </w:r>
    </w:p>
    <w:p w14:paraId="712DD435" w14:textId="77777777" w:rsidR="006E1084" w:rsidRPr="00292765" w:rsidRDefault="006E1084" w:rsidP="006E1084">
      <w:pPr>
        <w:pStyle w:val="FigureNo"/>
      </w:pPr>
      <w:r w:rsidRPr="00292765">
        <w:lastRenderedPageBreak/>
        <w:t>Figure 4</w:t>
      </w:r>
    </w:p>
    <w:p w14:paraId="0632DAEF" w14:textId="77777777" w:rsidR="006E1084" w:rsidRPr="00292765" w:rsidRDefault="006E1084" w:rsidP="006E1084">
      <w:pPr>
        <w:pStyle w:val="Figuretitle"/>
      </w:pPr>
      <w:r w:rsidRPr="00292765">
        <w:t>Downlink channel mapping</w:t>
      </w:r>
    </w:p>
    <w:p w14:paraId="6805C908" w14:textId="77777777" w:rsidR="006E1084" w:rsidRPr="00292765" w:rsidRDefault="006E1084" w:rsidP="006E1084">
      <w:pPr>
        <w:pStyle w:val="Figure"/>
      </w:pPr>
      <w:r>
        <w:rPr>
          <w:noProof/>
        </w:rPr>
        <w:drawing>
          <wp:inline distT="0" distB="0" distL="0" distR="0" wp14:anchorId="16B8B8C9" wp14:editId="4795B6B5">
            <wp:extent cx="4709170" cy="1737364"/>
            <wp:effectExtent l="0" t="0" r="0" b="0"/>
            <wp:docPr id="583125452" name="Picture 583125452"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M.2150-04e.pn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4709170" cy="1737364"/>
                    </a:xfrm>
                    <a:prstGeom prst="rect">
                      <a:avLst/>
                    </a:prstGeom>
                  </pic:spPr>
                </pic:pic>
              </a:graphicData>
            </a:graphic>
          </wp:inline>
        </w:drawing>
      </w:r>
      <w:r w:rsidRPr="00292765">
        <w:fldChar w:fldCharType="begin"/>
      </w:r>
      <w:r w:rsidRPr="00292765">
        <w:fldChar w:fldCharType="end"/>
      </w:r>
    </w:p>
    <w:p w14:paraId="40FE1950" w14:textId="77777777" w:rsidR="006E1084" w:rsidRPr="00292765" w:rsidRDefault="006E1084" w:rsidP="006E1084">
      <w:pPr>
        <w:pStyle w:val="FigureNo"/>
      </w:pPr>
      <w:r w:rsidRPr="00292765">
        <w:t>Figure 5</w:t>
      </w:r>
    </w:p>
    <w:p w14:paraId="6F1DF0FE" w14:textId="77777777" w:rsidR="006E1084" w:rsidRPr="00292765" w:rsidRDefault="006E1084" w:rsidP="006E1084">
      <w:pPr>
        <w:pStyle w:val="Figuretitle"/>
      </w:pPr>
      <w:r w:rsidRPr="00292765">
        <w:t>Uplink channel mapping</w:t>
      </w:r>
    </w:p>
    <w:p w14:paraId="6AB345CB" w14:textId="77777777" w:rsidR="006E1084" w:rsidRPr="00292765" w:rsidRDefault="006E1084" w:rsidP="006E1084">
      <w:pPr>
        <w:pStyle w:val="Figure"/>
      </w:pPr>
      <w:r>
        <w:rPr>
          <w:noProof/>
        </w:rPr>
        <w:drawing>
          <wp:inline distT="0" distB="0" distL="0" distR="0" wp14:anchorId="558F26BA" wp14:editId="6FCD99C4">
            <wp:extent cx="2487173" cy="1716027"/>
            <wp:effectExtent l="0" t="0" r="8890" b="0"/>
            <wp:docPr id="41" name="Picture 4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M.2150-05e.pn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2487173" cy="1716027"/>
                    </a:xfrm>
                    <a:prstGeom prst="rect">
                      <a:avLst/>
                    </a:prstGeom>
                  </pic:spPr>
                </pic:pic>
              </a:graphicData>
            </a:graphic>
          </wp:inline>
        </w:drawing>
      </w:r>
    </w:p>
    <w:p w14:paraId="7A8970F5" w14:textId="77777777" w:rsidR="006E1084" w:rsidRPr="00292765" w:rsidRDefault="006E1084" w:rsidP="006E1084">
      <w:pPr>
        <w:pStyle w:val="FigureNo"/>
      </w:pPr>
      <w:r w:rsidRPr="00292765">
        <w:t>Figure 6</w:t>
      </w:r>
    </w:p>
    <w:p w14:paraId="05BF5CA5" w14:textId="77777777" w:rsidR="006E1084" w:rsidRPr="00292765" w:rsidRDefault="006E1084" w:rsidP="006E1084">
      <w:pPr>
        <w:pStyle w:val="Figuretitle"/>
      </w:pPr>
      <w:r w:rsidRPr="00292765">
        <w:t>Sidelink channel mapping</w:t>
      </w:r>
    </w:p>
    <w:p w14:paraId="1951E050" w14:textId="77777777" w:rsidR="006E1084" w:rsidRPr="00292765" w:rsidRDefault="006E1084" w:rsidP="006E1084">
      <w:pPr>
        <w:pStyle w:val="Figure"/>
      </w:pPr>
      <w:r>
        <w:rPr>
          <w:noProof/>
        </w:rPr>
        <w:drawing>
          <wp:inline distT="0" distB="0" distL="0" distR="0" wp14:anchorId="3D90D922" wp14:editId="78E6BA99">
            <wp:extent cx="2429261" cy="2023876"/>
            <wp:effectExtent l="0" t="0" r="9525" b="0"/>
            <wp:docPr id="43" name="Picture 43"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M.2150-06e.pn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2429261" cy="2023876"/>
                    </a:xfrm>
                    <a:prstGeom prst="rect">
                      <a:avLst/>
                    </a:prstGeom>
                  </pic:spPr>
                </pic:pic>
              </a:graphicData>
            </a:graphic>
          </wp:inline>
        </w:drawing>
      </w:r>
    </w:p>
    <w:p w14:paraId="751723A4" w14:textId="77777777" w:rsidR="006E1084" w:rsidRPr="00300930" w:rsidRDefault="006E1084" w:rsidP="006E1084">
      <w:pPr>
        <w:pStyle w:val="FigureNo"/>
      </w:pPr>
      <w:r w:rsidRPr="00300930">
        <w:lastRenderedPageBreak/>
        <w:t>Figure 7</w:t>
      </w:r>
    </w:p>
    <w:p w14:paraId="13BF4ED4" w14:textId="77777777" w:rsidR="006E1084" w:rsidRPr="00300930" w:rsidRDefault="006E1084" w:rsidP="006E1084">
      <w:pPr>
        <w:pStyle w:val="Figuretitle"/>
      </w:pPr>
      <w:r w:rsidRPr="00300930">
        <w:t>NB-IoT DL channel mapping</w:t>
      </w:r>
    </w:p>
    <w:p w14:paraId="2D3FE56C" w14:textId="77777777" w:rsidR="006E1084" w:rsidRPr="00292765" w:rsidRDefault="006E1084" w:rsidP="006E1084">
      <w:pPr>
        <w:pStyle w:val="Figure"/>
      </w:pPr>
      <w:r>
        <w:rPr>
          <w:noProof/>
        </w:rPr>
        <w:drawing>
          <wp:inline distT="0" distB="0" distL="0" distR="0" wp14:anchorId="46918A33" wp14:editId="586FA1DD">
            <wp:extent cx="2154940" cy="1121666"/>
            <wp:effectExtent l="0" t="0" r="0" b="2540"/>
            <wp:docPr id="44" name="Picture 44"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M.2150-07e.pn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2154940" cy="1121666"/>
                    </a:xfrm>
                    <a:prstGeom prst="rect">
                      <a:avLst/>
                    </a:prstGeom>
                  </pic:spPr>
                </pic:pic>
              </a:graphicData>
            </a:graphic>
          </wp:inline>
        </w:drawing>
      </w:r>
    </w:p>
    <w:p w14:paraId="075121E0" w14:textId="77777777" w:rsidR="006E1084" w:rsidRPr="00300930" w:rsidRDefault="006E1084" w:rsidP="006E1084">
      <w:pPr>
        <w:pStyle w:val="FigureNo"/>
      </w:pPr>
      <w:r w:rsidRPr="00300930">
        <w:t>Figure 8</w:t>
      </w:r>
    </w:p>
    <w:p w14:paraId="4E8D4659" w14:textId="77777777" w:rsidR="006E1084" w:rsidRPr="00300930" w:rsidRDefault="006E1084" w:rsidP="006E1084">
      <w:pPr>
        <w:pStyle w:val="Figuretitle"/>
      </w:pPr>
      <w:r w:rsidRPr="00300930">
        <w:t>NB-IoT UL channel mapping</w:t>
      </w:r>
    </w:p>
    <w:p w14:paraId="1CD0921C" w14:textId="77777777" w:rsidR="006E1084" w:rsidRPr="00292765" w:rsidRDefault="006E1084" w:rsidP="006E1084">
      <w:pPr>
        <w:pStyle w:val="Figure"/>
      </w:pPr>
      <w:r>
        <w:rPr>
          <w:noProof/>
        </w:rPr>
        <w:drawing>
          <wp:inline distT="0" distB="0" distL="0" distR="0" wp14:anchorId="4DA1853C" wp14:editId="4881227E">
            <wp:extent cx="1758700" cy="1103378"/>
            <wp:effectExtent l="0" t="0" r="0" b="1905"/>
            <wp:docPr id="45" name="Picture 45" descr="A picture containing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M.2150-08e.pn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1758700" cy="1103378"/>
                    </a:xfrm>
                    <a:prstGeom prst="rect">
                      <a:avLst/>
                    </a:prstGeom>
                  </pic:spPr>
                </pic:pic>
              </a:graphicData>
            </a:graphic>
          </wp:inline>
        </w:drawing>
      </w:r>
    </w:p>
    <w:p w14:paraId="0882047B" w14:textId="77777777" w:rsidR="006E1084" w:rsidRPr="00300930" w:rsidRDefault="006E1084" w:rsidP="006E1084">
      <w:pPr>
        <w:pStyle w:val="Heading4"/>
      </w:pPr>
      <w:r w:rsidRPr="00300930">
        <w:rPr>
          <w:lang w:eastAsia="ja-JP"/>
        </w:rPr>
        <w:t>1.</w:t>
      </w:r>
      <w:r w:rsidRPr="00300930">
        <w:t>1.1.3</w:t>
      </w:r>
      <w:r w:rsidRPr="00300930">
        <w:tab/>
        <w:t>Physical layer</w:t>
      </w:r>
    </w:p>
    <w:p w14:paraId="7EF2A105" w14:textId="77777777" w:rsidR="006E1084" w:rsidRPr="00300930" w:rsidRDefault="006E1084" w:rsidP="006E1084">
      <w:pPr>
        <w:keepNext/>
        <w:keepLines/>
      </w:pPr>
      <w:r w:rsidRPr="00300930">
        <w:t>The physical layer is responsible for:</w:t>
      </w:r>
    </w:p>
    <w:p w14:paraId="3D1841D1" w14:textId="77777777" w:rsidR="006E1084" w:rsidRPr="00300930" w:rsidRDefault="006E1084" w:rsidP="006E1084">
      <w:pPr>
        <w:pStyle w:val="enumlev1"/>
      </w:pPr>
      <w:r w:rsidRPr="00300930">
        <w:t>–</w:t>
      </w:r>
      <w:r w:rsidRPr="00300930">
        <w:tab/>
        <w:t>modulation and demodulation of physical channels;</w:t>
      </w:r>
    </w:p>
    <w:p w14:paraId="66A1B249" w14:textId="77777777" w:rsidR="006E1084" w:rsidRPr="00300930" w:rsidRDefault="006E1084" w:rsidP="006E1084">
      <w:pPr>
        <w:pStyle w:val="enumlev1"/>
      </w:pPr>
      <w:r w:rsidRPr="00300930">
        <w:t>–</w:t>
      </w:r>
      <w:r w:rsidRPr="00300930">
        <w:tab/>
        <w:t>error detection on the transport channel and indication to higher layers;</w:t>
      </w:r>
    </w:p>
    <w:p w14:paraId="64417FAC" w14:textId="77777777" w:rsidR="006E1084" w:rsidRPr="00300930" w:rsidRDefault="006E1084" w:rsidP="006E1084">
      <w:pPr>
        <w:pStyle w:val="enumlev1"/>
      </w:pPr>
      <w:r w:rsidRPr="00300930">
        <w:t>–</w:t>
      </w:r>
      <w:r w:rsidRPr="00300930">
        <w:tab/>
        <w:t>forward Error Correction (FEC) encoding and decoding of transport channels;</w:t>
      </w:r>
    </w:p>
    <w:p w14:paraId="3FCBCB91" w14:textId="77777777" w:rsidR="006E1084" w:rsidRPr="00300930" w:rsidRDefault="006E1084" w:rsidP="006E1084">
      <w:pPr>
        <w:pStyle w:val="enumlev1"/>
      </w:pPr>
      <w:r w:rsidRPr="00300930">
        <w:t>–</w:t>
      </w:r>
      <w:r w:rsidRPr="00300930">
        <w:tab/>
        <w:t>rate matching of the coded transport channel to physical channels;</w:t>
      </w:r>
    </w:p>
    <w:p w14:paraId="084D4A9A" w14:textId="77777777" w:rsidR="006E1084" w:rsidRPr="00300930" w:rsidRDefault="006E1084" w:rsidP="006E1084">
      <w:pPr>
        <w:pStyle w:val="enumlev1"/>
      </w:pPr>
      <w:r w:rsidRPr="00300930">
        <w:t>–</w:t>
      </w:r>
      <w:r w:rsidRPr="00300930">
        <w:tab/>
        <w:t>mapping of the coded transport channel onto physical channels according to Fig. 4 (downlink) and Fig. 5 (uplink);</w:t>
      </w:r>
    </w:p>
    <w:p w14:paraId="1833B004" w14:textId="77777777" w:rsidR="006E1084" w:rsidRPr="00300930" w:rsidRDefault="006E1084" w:rsidP="006E1084">
      <w:pPr>
        <w:pStyle w:val="enumlev1"/>
      </w:pPr>
      <w:r w:rsidRPr="00300930">
        <w:t>–</w:t>
      </w:r>
      <w:r w:rsidRPr="00300930">
        <w:tab/>
        <w:t>Hybrid-ARQ soft-combining;</w:t>
      </w:r>
    </w:p>
    <w:p w14:paraId="11F45A87" w14:textId="77777777" w:rsidR="006E1084" w:rsidRPr="00300930" w:rsidRDefault="006E1084" w:rsidP="006E1084">
      <w:pPr>
        <w:pStyle w:val="enumlev1"/>
      </w:pPr>
      <w:r w:rsidRPr="00300930">
        <w:t>–</w:t>
      </w:r>
      <w:r w:rsidRPr="00300930">
        <w:tab/>
        <w:t>frequency and time synchronization;</w:t>
      </w:r>
    </w:p>
    <w:p w14:paraId="6641B50C" w14:textId="77777777" w:rsidR="006E1084" w:rsidRPr="00300930" w:rsidRDefault="006E1084" w:rsidP="006E1084">
      <w:pPr>
        <w:pStyle w:val="enumlev1"/>
      </w:pPr>
      <w:r w:rsidRPr="00300930">
        <w:t>–</w:t>
      </w:r>
      <w:r w:rsidRPr="00300930">
        <w:tab/>
        <w:t>power weighting of physical channels;</w:t>
      </w:r>
    </w:p>
    <w:p w14:paraId="01CB7C8F" w14:textId="77777777" w:rsidR="006E1084" w:rsidRPr="00300930" w:rsidRDefault="006E1084" w:rsidP="006E1084">
      <w:pPr>
        <w:pStyle w:val="enumlev1"/>
      </w:pPr>
      <w:r w:rsidRPr="00300930">
        <w:t>–</w:t>
      </w:r>
      <w:r w:rsidRPr="00300930">
        <w:tab/>
        <w:t>multi-antenna processing and beamforming;</w:t>
      </w:r>
    </w:p>
    <w:p w14:paraId="76761C57" w14:textId="77777777" w:rsidR="006E1084" w:rsidRPr="00300930" w:rsidRDefault="006E1084" w:rsidP="006E1084">
      <w:pPr>
        <w:pStyle w:val="enumlev1"/>
      </w:pPr>
      <w:r w:rsidRPr="00300930">
        <w:t>–</w:t>
      </w:r>
      <w:r w:rsidRPr="00300930">
        <w:tab/>
        <w:t>characteristic measurements and indication to higher layers; and</w:t>
      </w:r>
    </w:p>
    <w:p w14:paraId="2C2A1DC2" w14:textId="77777777" w:rsidR="006E1084" w:rsidRPr="00300930" w:rsidRDefault="006E1084" w:rsidP="006E1084">
      <w:pPr>
        <w:pStyle w:val="enumlev1"/>
      </w:pPr>
      <w:r w:rsidRPr="00300930">
        <w:t>–</w:t>
      </w:r>
      <w:r w:rsidRPr="00300930">
        <w:tab/>
        <w:t>RF processing.</w:t>
      </w:r>
    </w:p>
    <w:p w14:paraId="66C47876" w14:textId="77777777" w:rsidR="006E1084" w:rsidRPr="00300930" w:rsidRDefault="006E1084" w:rsidP="006E1084">
      <w:r w:rsidRPr="00300930">
        <w:t>A simplified overview of the processing for the DL-SCH is given in Fig. 9.</w:t>
      </w:r>
    </w:p>
    <w:p w14:paraId="1A4E30AB" w14:textId="77777777" w:rsidR="006E1084" w:rsidRPr="00300930" w:rsidRDefault="006E1084" w:rsidP="006E1084">
      <w:pPr>
        <w:pStyle w:val="FigureNo"/>
      </w:pPr>
      <w:r w:rsidRPr="00300930">
        <w:lastRenderedPageBreak/>
        <w:t>Figure 9</w:t>
      </w:r>
    </w:p>
    <w:p w14:paraId="44ADD5E1" w14:textId="77777777" w:rsidR="006E1084" w:rsidRPr="00300930" w:rsidRDefault="006E1084" w:rsidP="006E1084">
      <w:pPr>
        <w:pStyle w:val="Figuretitle"/>
      </w:pPr>
      <w:r w:rsidRPr="00300930">
        <w:t>Simplified physical-layer processing for DL-SCH on one component carrier</w:t>
      </w:r>
    </w:p>
    <w:p w14:paraId="5BF2F6B2" w14:textId="77777777" w:rsidR="006E1084" w:rsidRPr="00292765" w:rsidRDefault="006E1084" w:rsidP="006E1084">
      <w:pPr>
        <w:pStyle w:val="Figure"/>
      </w:pPr>
      <w:r>
        <w:rPr>
          <w:noProof/>
        </w:rPr>
        <w:drawing>
          <wp:inline distT="0" distB="0" distL="0" distR="0" wp14:anchorId="1D15117E" wp14:editId="01748A38">
            <wp:extent cx="5742432" cy="3816361"/>
            <wp:effectExtent l="0" t="0" r="1905" b="6350"/>
            <wp:docPr id="46" name="Picture 46"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M.2150-09e.pn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5742432" cy="3816361"/>
                    </a:xfrm>
                    <a:prstGeom prst="rect">
                      <a:avLst/>
                    </a:prstGeom>
                  </pic:spPr>
                </pic:pic>
              </a:graphicData>
            </a:graphic>
          </wp:inline>
        </w:drawing>
      </w:r>
    </w:p>
    <w:p w14:paraId="12EF0254" w14:textId="77777777" w:rsidR="006E1084" w:rsidRPr="00300930" w:rsidRDefault="006E1084" w:rsidP="006E1084">
      <w:pPr>
        <w:pStyle w:val="Heading5"/>
      </w:pPr>
      <w:r w:rsidRPr="00300930">
        <w:rPr>
          <w:lang w:eastAsia="ja-JP"/>
        </w:rPr>
        <w:t>1.</w:t>
      </w:r>
      <w:r w:rsidRPr="00300930">
        <w:t>1.1.3.1</w:t>
      </w:r>
      <w:r w:rsidRPr="00300930">
        <w:tab/>
        <w:t>Physical channels</w:t>
      </w:r>
    </w:p>
    <w:p w14:paraId="7639070F" w14:textId="77777777" w:rsidR="006E1084" w:rsidRPr="00300930" w:rsidRDefault="006E1084" w:rsidP="006E1084">
      <w:pPr>
        <w:keepNext/>
        <w:keepLines/>
      </w:pPr>
      <w:r w:rsidRPr="00300930">
        <w:t>The following different types of physical channels are defined for the downlink:</w:t>
      </w:r>
    </w:p>
    <w:p w14:paraId="04D0D3A6" w14:textId="77777777" w:rsidR="006E1084" w:rsidRPr="00300930" w:rsidRDefault="006E1084" w:rsidP="006E1084">
      <w:pPr>
        <w:pStyle w:val="enumlev1"/>
        <w:keepNext/>
        <w:keepLines/>
      </w:pPr>
      <w:r w:rsidRPr="00300930">
        <w:t>–</w:t>
      </w:r>
      <w:r w:rsidRPr="00300930">
        <w:tab/>
        <w:t>Physical Downlink Shared Channel (PDSCH): used for transmission of user and control plane data services.</w:t>
      </w:r>
    </w:p>
    <w:p w14:paraId="5A542AE5" w14:textId="77777777" w:rsidR="006E1084" w:rsidRPr="00300930" w:rsidRDefault="006E1084" w:rsidP="006E1084">
      <w:pPr>
        <w:pStyle w:val="enumlev1"/>
      </w:pPr>
      <w:r w:rsidRPr="00300930">
        <w:t>–</w:t>
      </w:r>
      <w:r w:rsidRPr="00300930">
        <w:tab/>
        <w:t>Physical Multicast Channel (PMCH): used for transmission of control and user-plane broadcast services during MBSFN subframes.</w:t>
      </w:r>
    </w:p>
    <w:p w14:paraId="69FE77BE" w14:textId="77777777" w:rsidR="006E1084" w:rsidRPr="00300930" w:rsidRDefault="006E1084" w:rsidP="006E1084">
      <w:pPr>
        <w:pStyle w:val="enumlev1"/>
      </w:pPr>
      <w:r w:rsidRPr="00300930">
        <w:t>–</w:t>
      </w:r>
      <w:r w:rsidRPr="00300930">
        <w:tab/>
        <w:t>Physical Downlink Control Channel (PDCCH): used for transmission of control information such as resource allocation, transport format and HARQ related information.</w:t>
      </w:r>
    </w:p>
    <w:p w14:paraId="6244AB15" w14:textId="77777777" w:rsidR="006E1084" w:rsidRPr="00300930" w:rsidRDefault="006E1084" w:rsidP="006E1084">
      <w:pPr>
        <w:pStyle w:val="enumlev1"/>
      </w:pPr>
      <w:r w:rsidRPr="00300930">
        <w:t>–</w:t>
      </w:r>
      <w:r w:rsidRPr="00300930">
        <w:tab/>
        <w:t>Enhanced Physical Downlink Control Channel (EPDCCH): used for transmission of control information such as resource allocation, transport format and HARQ related information.</w:t>
      </w:r>
    </w:p>
    <w:p w14:paraId="7F643684" w14:textId="77777777" w:rsidR="006E1084" w:rsidRPr="00300930" w:rsidRDefault="006E1084" w:rsidP="006E1084">
      <w:pPr>
        <w:pStyle w:val="enumlev1"/>
      </w:pPr>
      <w:r w:rsidRPr="00300930">
        <w:t>–</w:t>
      </w:r>
      <w:r w:rsidRPr="00300930">
        <w:tab/>
        <w:t>MTC physical downlink control channel (MPDCCH): used for transmission of control information in bandwidth-reduced operation and/or using coverage extension mode.</w:t>
      </w:r>
    </w:p>
    <w:p w14:paraId="428C69C1" w14:textId="77777777" w:rsidR="006E1084" w:rsidRPr="00300930" w:rsidRDefault="006E1084" w:rsidP="006E1084">
      <w:pPr>
        <w:pStyle w:val="enumlev1"/>
      </w:pPr>
      <w:r w:rsidRPr="00300930">
        <w:t>–</w:t>
      </w:r>
      <w:r w:rsidRPr="00300930">
        <w:tab/>
        <w:t>Physical Broadcast Channel (PBCH): used for conveying cell and/or system specific information.</w:t>
      </w:r>
    </w:p>
    <w:p w14:paraId="1FC1D813" w14:textId="77777777" w:rsidR="006E1084" w:rsidRPr="00300930" w:rsidRDefault="006E1084" w:rsidP="006E1084">
      <w:pPr>
        <w:pStyle w:val="enumlev1"/>
      </w:pPr>
      <w:r w:rsidRPr="00300930">
        <w:t>–</w:t>
      </w:r>
      <w:r w:rsidRPr="00300930">
        <w:tab/>
        <w:t>Physical Control Format Indicator Channel (PCFICH): used to indicate to the UE the control format (number of symbols comprising PDCCH, PHICH) of the current subframe.</w:t>
      </w:r>
    </w:p>
    <w:p w14:paraId="6A8B04E6" w14:textId="77777777" w:rsidR="006E1084" w:rsidRPr="00300930" w:rsidRDefault="006E1084" w:rsidP="006E1084">
      <w:pPr>
        <w:pStyle w:val="enumlev1"/>
      </w:pPr>
      <w:r w:rsidRPr="00300930">
        <w:t>–</w:t>
      </w:r>
      <w:r w:rsidRPr="00300930">
        <w:tab/>
        <w:t>Physical Hybrid ARQ Indicator Channel (PHICH): used to convey the ACK/NAK information for UL (PUSCH) transmissions received at the eNodeB.</w:t>
      </w:r>
    </w:p>
    <w:p w14:paraId="7247EE01" w14:textId="77777777" w:rsidR="006E1084" w:rsidRPr="00300930" w:rsidRDefault="006E1084" w:rsidP="006E1084">
      <w:r w:rsidRPr="00300930">
        <w:t>Three different types of physical channels are defined for the uplink:</w:t>
      </w:r>
    </w:p>
    <w:p w14:paraId="4C827F45" w14:textId="77777777" w:rsidR="006E1084" w:rsidRPr="00300930" w:rsidRDefault="006E1084" w:rsidP="006E1084">
      <w:pPr>
        <w:pStyle w:val="enumlev1"/>
      </w:pPr>
      <w:r w:rsidRPr="00300930">
        <w:t>–</w:t>
      </w:r>
      <w:r w:rsidRPr="00300930">
        <w:tab/>
        <w:t>Physical Random Access Channel (PRACH): used to convey a preamble which is used to trigger a random-access procedure in the eNodeB.</w:t>
      </w:r>
    </w:p>
    <w:p w14:paraId="45594AEA" w14:textId="77777777" w:rsidR="006E1084" w:rsidRPr="00300930" w:rsidRDefault="006E1084" w:rsidP="006E1084">
      <w:pPr>
        <w:pStyle w:val="enumlev1"/>
      </w:pPr>
      <w:r w:rsidRPr="00300930">
        <w:t>–</w:t>
      </w:r>
      <w:r w:rsidRPr="00300930">
        <w:tab/>
        <w:t xml:space="preserve">Physical Uplink Shared Channel (PUSCH): used to convey both user data and upper layer control information. </w:t>
      </w:r>
    </w:p>
    <w:p w14:paraId="0D9BCC7A" w14:textId="77777777" w:rsidR="006E1084" w:rsidRPr="00300930" w:rsidRDefault="006E1084" w:rsidP="006E1084">
      <w:pPr>
        <w:pStyle w:val="enumlev1"/>
      </w:pPr>
      <w:r w:rsidRPr="00300930">
        <w:lastRenderedPageBreak/>
        <w:t>–</w:t>
      </w:r>
      <w:r w:rsidRPr="00300930">
        <w:tab/>
        <w:t>Physical Uplink Control Channel (PUCCH): used to convey control information (scheduling requests, CQI, PMI, RI, HARQ ACK/NAK for PDSCH, etc.).</w:t>
      </w:r>
    </w:p>
    <w:p w14:paraId="2D001327" w14:textId="77777777" w:rsidR="006E1084" w:rsidRPr="00300930" w:rsidRDefault="006E1084" w:rsidP="006E1084">
      <w:r w:rsidRPr="00300930">
        <w:t>The following types of physical channels are defined for the sidelink:</w:t>
      </w:r>
    </w:p>
    <w:p w14:paraId="76EB86CC" w14:textId="77777777" w:rsidR="006E1084" w:rsidRPr="00300930" w:rsidRDefault="006E1084" w:rsidP="006E1084">
      <w:pPr>
        <w:pStyle w:val="enumlev1"/>
      </w:pPr>
      <w:r w:rsidRPr="00300930">
        <w:t>–</w:t>
      </w:r>
      <w:r w:rsidRPr="00300930">
        <w:tab/>
        <w:t>Physical sidelink broadcast channel (PSBCH): used to carry system and synchronization related information, transmitted from the UE.</w:t>
      </w:r>
    </w:p>
    <w:p w14:paraId="449F32D3" w14:textId="77777777" w:rsidR="006E1084" w:rsidRPr="00300930" w:rsidRDefault="006E1084" w:rsidP="006E1084">
      <w:pPr>
        <w:pStyle w:val="enumlev1"/>
      </w:pPr>
      <w:r w:rsidRPr="00300930">
        <w:t>–</w:t>
      </w:r>
      <w:r w:rsidRPr="00300930">
        <w:tab/>
        <w:t>Physical sidelink discovery channel (PSDCH): used to carry ProSe Direct Discovery message from the UE.</w:t>
      </w:r>
    </w:p>
    <w:p w14:paraId="2A6DA617" w14:textId="77777777" w:rsidR="006E1084" w:rsidRPr="00300930" w:rsidRDefault="006E1084" w:rsidP="006E1084">
      <w:pPr>
        <w:pStyle w:val="enumlev1"/>
      </w:pPr>
      <w:r w:rsidRPr="00300930">
        <w:t>–</w:t>
      </w:r>
      <w:r w:rsidRPr="00300930">
        <w:tab/>
        <w:t>Physical sidelink control channel (PSCCH): used to carry control from a UE for ProSe Direct Communication.</w:t>
      </w:r>
    </w:p>
    <w:p w14:paraId="4B89873D" w14:textId="77777777" w:rsidR="006E1084" w:rsidRPr="00300930" w:rsidRDefault="006E1084" w:rsidP="006E1084">
      <w:pPr>
        <w:pStyle w:val="enumlev1"/>
      </w:pPr>
      <w:r w:rsidRPr="00300930">
        <w:t>–</w:t>
      </w:r>
      <w:r w:rsidRPr="00300930">
        <w:tab/>
        <w:t>Physical sidelink shared channel (PSSCH): used to carry traffic from a UE for ProSe Direct Communication.</w:t>
      </w:r>
    </w:p>
    <w:p w14:paraId="7616028D" w14:textId="77777777" w:rsidR="006E1084" w:rsidRPr="00300930" w:rsidRDefault="006E1084" w:rsidP="006E1084">
      <w:r w:rsidRPr="00300930">
        <w:t>The following types of physical channels are defined for NB-IoT:</w:t>
      </w:r>
    </w:p>
    <w:p w14:paraId="456CE1CB" w14:textId="77777777" w:rsidR="006E1084" w:rsidRPr="00300930" w:rsidRDefault="006E1084" w:rsidP="006E1084">
      <w:pPr>
        <w:pStyle w:val="enumlev1"/>
      </w:pPr>
      <w:r w:rsidRPr="00300930">
        <w:t>–</w:t>
      </w:r>
      <w:r w:rsidRPr="00300930">
        <w:tab/>
        <w:t>Narrowband Physical broadcast channel (NPBCH) : used to carry the BCH for NB-IoT UEs. Used for conveying cell and/or system specific information using a transport block mapped to sixty four subframes within a 640 ms interval.</w:t>
      </w:r>
    </w:p>
    <w:p w14:paraId="7D1F0B46" w14:textId="77777777" w:rsidR="006E1084" w:rsidRPr="00300930" w:rsidRDefault="006E1084" w:rsidP="006E1084">
      <w:pPr>
        <w:pStyle w:val="enumlev1"/>
      </w:pPr>
      <w:r w:rsidRPr="00300930">
        <w:t>–</w:t>
      </w:r>
      <w:r w:rsidRPr="00300930">
        <w:tab/>
        <w:t>Narrowband Physical downlink shared channel (NPDSCH): used to carry the DL-SCH and PCH for NB-IoT UEs.</w:t>
      </w:r>
    </w:p>
    <w:p w14:paraId="2B00772A" w14:textId="77777777" w:rsidR="006E1084" w:rsidRPr="00300930" w:rsidRDefault="006E1084" w:rsidP="006E1084">
      <w:pPr>
        <w:pStyle w:val="enumlev1"/>
      </w:pPr>
      <w:r w:rsidRPr="00300930">
        <w:t>–</w:t>
      </w:r>
      <w:r w:rsidRPr="00300930">
        <w:tab/>
        <w:t>Narrowband Physical downlink control channel (NPDCCH): used to inform the NB-IoT UE about the resource allocation of PCH and DL-SCH. Carries the uplink scheduling grant for the NB-IoT UE. Carries the direct indication information.</w:t>
      </w:r>
    </w:p>
    <w:p w14:paraId="4BE84E1D" w14:textId="77777777" w:rsidR="006E1084" w:rsidRPr="00300930" w:rsidRDefault="006E1084" w:rsidP="006E1084">
      <w:pPr>
        <w:pStyle w:val="enumlev1"/>
      </w:pPr>
      <w:r w:rsidRPr="00300930">
        <w:t>–</w:t>
      </w:r>
      <w:r w:rsidRPr="00300930">
        <w:tab/>
        <w:t>Narrowband Physical uplink shared channel (NPUSCH): used to carry the UL-SCH and Hybrid ARQ ACK/NAKs in response to downlink transmission for the NB-IoT UE.</w:t>
      </w:r>
    </w:p>
    <w:p w14:paraId="2A098FCB" w14:textId="77777777" w:rsidR="006E1084" w:rsidRPr="00300930" w:rsidRDefault="006E1084" w:rsidP="006E1084">
      <w:pPr>
        <w:pStyle w:val="enumlev1"/>
      </w:pPr>
      <w:r w:rsidRPr="00300930">
        <w:t>–</w:t>
      </w:r>
      <w:r w:rsidRPr="00300930">
        <w:tab/>
        <w:t>Narrowband Physical random access channel (NPRACH): used to carry the random access preamble for the NB-IoT UE.</w:t>
      </w:r>
    </w:p>
    <w:p w14:paraId="4BDE2FBE" w14:textId="77777777" w:rsidR="006E1084" w:rsidRPr="00300930" w:rsidRDefault="006E1084" w:rsidP="006E1084">
      <w:pPr>
        <w:pStyle w:val="Heading5"/>
      </w:pPr>
      <w:r w:rsidRPr="00300930">
        <w:rPr>
          <w:lang w:eastAsia="ja-JP"/>
        </w:rPr>
        <w:t>1.</w:t>
      </w:r>
      <w:r w:rsidRPr="00300930">
        <w:t>1.1.3.2</w:t>
      </w:r>
      <w:r w:rsidRPr="00300930">
        <w:tab/>
        <w:t>Time-domain structure and duplex schemes</w:t>
      </w:r>
    </w:p>
    <w:p w14:paraId="25DA736D" w14:textId="77777777" w:rsidR="006E1084" w:rsidRPr="00300930" w:rsidRDefault="006E1084" w:rsidP="006E1084">
      <w:r w:rsidRPr="00300930">
        <w:t>Figure 10 illustrates the high-level time-domain structure for transmission, with each (radio) frame of length 10 ms consisting of ten equally sized subframes of length 1 ms. Each subframe consists of two equally sized slots of length T</w:t>
      </w:r>
      <w:r w:rsidRPr="00300930">
        <w:rPr>
          <w:vertAlign w:val="subscript"/>
        </w:rPr>
        <w:t>slot</w:t>
      </w:r>
      <w:r w:rsidRPr="00300930">
        <w:t> = 0.5 ms with each slot consisting of a number of OFDM symbols including cyclic prefix. For MBSFN transmission, slots of 1 ms and 3 ms are additionally defined.</w:t>
      </w:r>
    </w:p>
    <w:p w14:paraId="488AE98C" w14:textId="77777777" w:rsidR="006E1084" w:rsidRPr="00292765" w:rsidRDefault="006E1084" w:rsidP="006E1084">
      <w:pPr>
        <w:pStyle w:val="FigureNo"/>
      </w:pPr>
      <w:r w:rsidRPr="00292765">
        <w:lastRenderedPageBreak/>
        <w:t xml:space="preserve">Figure </w:t>
      </w:r>
      <w:r>
        <w:t>10</w:t>
      </w:r>
    </w:p>
    <w:p w14:paraId="142E8E9B" w14:textId="77777777" w:rsidR="006E1084" w:rsidRPr="00292765" w:rsidRDefault="006E1084" w:rsidP="006E1084">
      <w:pPr>
        <w:pStyle w:val="Figuretitle"/>
      </w:pPr>
      <w:r w:rsidRPr="00292765">
        <w:rPr>
          <w:i/>
        </w:rPr>
        <w:t>E-UTRA/LTE RIT</w:t>
      </w:r>
      <w:r w:rsidRPr="00292765">
        <w:t xml:space="preserve"> time-domain structure</w:t>
      </w:r>
    </w:p>
    <w:p w14:paraId="5921959E" w14:textId="77777777" w:rsidR="006E1084" w:rsidRPr="00292765" w:rsidRDefault="006E1084" w:rsidP="006E1084">
      <w:pPr>
        <w:pStyle w:val="Figure"/>
      </w:pPr>
      <w:r>
        <w:rPr>
          <w:noProof/>
        </w:rPr>
        <w:drawing>
          <wp:inline distT="0" distB="0" distL="0" distR="0" wp14:anchorId="3C59AE28" wp14:editId="577B1483">
            <wp:extent cx="5885700" cy="4267209"/>
            <wp:effectExtent l="0" t="0" r="1270" b="0"/>
            <wp:docPr id="47" name="Picture 47" descr="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M.2150-10e.pn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5885700" cy="4267209"/>
                    </a:xfrm>
                    <a:prstGeom prst="rect">
                      <a:avLst/>
                    </a:prstGeom>
                  </pic:spPr>
                </pic:pic>
              </a:graphicData>
            </a:graphic>
          </wp:inline>
        </w:drawing>
      </w:r>
    </w:p>
    <w:p w14:paraId="7875A8E9" w14:textId="77777777" w:rsidR="006E1084" w:rsidRPr="00300930" w:rsidRDefault="006E1084" w:rsidP="006E1084">
      <w:pPr>
        <w:pStyle w:val="Normalaftertitle"/>
      </w:pPr>
      <w:r w:rsidRPr="00300930">
        <w:t>The E-UTRA/LTE RIT can operate in both FDD and TDD modes as illustrated in Fig. 11. Although the time</w:t>
      </w:r>
      <w:r w:rsidRPr="00300930">
        <w:noBreakHyphen/>
        <w:t>domain structure is, in most respects, the same for FDD and TDD there are some differences between the two duplex modes, most notably the presence of a special subframe in the case of TDD. The special subframe is used to provide the necessary guard time for downlink-to-uplink switching.</w:t>
      </w:r>
    </w:p>
    <w:p w14:paraId="54DDDCAB" w14:textId="77777777" w:rsidR="006E1084" w:rsidRPr="00300930" w:rsidRDefault="006E1084" w:rsidP="006E1084">
      <w:pPr>
        <w:pStyle w:val="FigureNo"/>
      </w:pPr>
      <w:r w:rsidRPr="00300930">
        <w:t>Figure 11</w:t>
      </w:r>
    </w:p>
    <w:p w14:paraId="5E6766DC" w14:textId="77777777" w:rsidR="006E1084" w:rsidRPr="00300930" w:rsidRDefault="006E1084" w:rsidP="006E1084">
      <w:pPr>
        <w:pStyle w:val="Figuretitle"/>
      </w:pPr>
      <w:r w:rsidRPr="00300930">
        <w:t>Uplink/downlink time/frequency structure for FDD and TDD</w:t>
      </w:r>
    </w:p>
    <w:p w14:paraId="3FE1DE7D" w14:textId="77777777" w:rsidR="006E1084" w:rsidRPr="00292765" w:rsidRDefault="006E1084" w:rsidP="006E1084">
      <w:pPr>
        <w:pStyle w:val="Figure"/>
      </w:pPr>
      <w:r>
        <w:rPr>
          <w:noProof/>
        </w:rPr>
        <w:drawing>
          <wp:inline distT="0" distB="0" distL="0" distR="0" wp14:anchorId="27CED995" wp14:editId="457DE37F">
            <wp:extent cx="5346203" cy="1840996"/>
            <wp:effectExtent l="0" t="0" r="6985" b="6985"/>
            <wp:docPr id="48" name="Picture 48" descr="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M.2150-11e.pn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5346203" cy="1840996"/>
                    </a:xfrm>
                    <a:prstGeom prst="rect">
                      <a:avLst/>
                    </a:prstGeom>
                  </pic:spPr>
                </pic:pic>
              </a:graphicData>
            </a:graphic>
          </wp:inline>
        </w:drawing>
      </w:r>
    </w:p>
    <w:p w14:paraId="57212FB6" w14:textId="77777777" w:rsidR="006E1084" w:rsidRPr="00300930" w:rsidRDefault="006E1084" w:rsidP="006E1084">
      <w:pPr>
        <w:pStyle w:val="Normalaftertitle"/>
      </w:pPr>
      <w:r w:rsidRPr="00300930">
        <w:t>For FDD operation (upper part of Fig. 11), there are two carrier frequencies for each component carrier, one for uplink transmission (</w:t>
      </w:r>
      <w:r w:rsidRPr="00300930">
        <w:rPr>
          <w:i/>
          <w:iCs/>
        </w:rPr>
        <w:t>f</w:t>
      </w:r>
      <w:r w:rsidRPr="00300930">
        <w:rPr>
          <w:vertAlign w:val="subscript"/>
        </w:rPr>
        <w:t>UL</w:t>
      </w:r>
      <w:r w:rsidRPr="00300930">
        <w:t>) and one for downlink transmission (</w:t>
      </w:r>
      <w:r w:rsidRPr="00300930">
        <w:rPr>
          <w:i/>
          <w:iCs/>
        </w:rPr>
        <w:t>f</w:t>
      </w:r>
      <w:r w:rsidRPr="00300930">
        <w:rPr>
          <w:vertAlign w:val="subscript"/>
        </w:rPr>
        <w:t>DL</w:t>
      </w:r>
      <w:r w:rsidRPr="00300930">
        <w:t xml:space="preserve">). During each frame, there are thus ten uplink subframes and ten downlink subframes and uplink and downlink </w:t>
      </w:r>
      <w:r w:rsidRPr="00300930">
        <w:lastRenderedPageBreak/>
        <w:t>transmission can occur simultaneously within a cell. Half-duplex operation at the UE side is supported by the scheduler ensuring non-simultaneous reception and transmission at the UE.</w:t>
      </w:r>
    </w:p>
    <w:p w14:paraId="2F302BD7" w14:textId="77777777" w:rsidR="006E1084" w:rsidRPr="00300930" w:rsidRDefault="006E1084" w:rsidP="006E1084">
      <w:r w:rsidRPr="00300930">
        <w:t>For TDD operation (lower part of Fig. 11), there is only a single carrier frequency per component carrier and uplink and downlink transmissions are always separated in time also on a cell basis. As seen in the figure, some subframes are allocated for uplink transmissions and some subframes for downlink transmission with the switch between downlink and uplink occurring in the special subframe. The special subframe is split into three parts: a downlink part (DwPTS), a guard period (GP) where the switch occurs, and an uplink part (UpPTS). The DwPTS is in essence treated as a normal downlink subframe, although the amount of data that it is possible to transmit is smaller due to the reduced length of the DwPTS. The UpPTS can be used for channel sounding or random access. The DwPTS, GP, and UpPTS have configurable individual lengths to support different deployment scenarios, and a total length of 1 ms.</w:t>
      </w:r>
    </w:p>
    <w:p w14:paraId="660E9EF6" w14:textId="77777777" w:rsidR="006E1084" w:rsidRPr="00300930" w:rsidRDefault="006E1084" w:rsidP="006E1084">
      <w:r w:rsidRPr="00300930">
        <w:t>Different asymmetries in terms of the amount of resources allocated for uplink and downlink transmission, respectively, are provided through seven different downlink/uplink configurations as shown in Fig. 12. Where carrier aggregation is employed, the downlink/uplink configuration is identical across component carriers</w:t>
      </w:r>
      <w:r w:rsidRPr="00300930">
        <w:rPr>
          <w:lang w:eastAsia="zh-CN"/>
        </w:rPr>
        <w:t xml:space="preserve"> in the same band and may be the same or different across component carriers in different bands</w:t>
      </w:r>
      <w:r w:rsidRPr="00300930">
        <w:t>.</w:t>
      </w:r>
    </w:p>
    <w:p w14:paraId="59F5249F" w14:textId="77777777" w:rsidR="006E1084" w:rsidRPr="00300930" w:rsidRDefault="006E1084" w:rsidP="006E1084">
      <w:r w:rsidRPr="00300930">
        <w:t>Coexistence between the E-UTRA/LTE RIT and other (IMT-2000) TDD systems such as TD</w:t>
      </w:r>
      <w:r>
        <w:noBreakHyphen/>
      </w:r>
      <w:r w:rsidRPr="00300930">
        <w:t xml:space="preserve">SCDMA is catered for by aligning the switch points between the two systems and selecting the appropriate special subframe configuration and uplink-downlink asymmetry. </w:t>
      </w:r>
    </w:p>
    <w:p w14:paraId="2C8ADF20" w14:textId="77777777" w:rsidR="006E1084" w:rsidRPr="00300930" w:rsidRDefault="006E1084" w:rsidP="006E1084">
      <w:pPr>
        <w:pStyle w:val="FigureNo"/>
      </w:pPr>
      <w:r w:rsidRPr="00300930">
        <w:t>Figure 12</w:t>
      </w:r>
    </w:p>
    <w:p w14:paraId="669E8FA9" w14:textId="77777777" w:rsidR="006E1084" w:rsidRPr="00300930" w:rsidRDefault="006E1084" w:rsidP="006E1084">
      <w:pPr>
        <w:pStyle w:val="Figuretitle"/>
      </w:pPr>
      <w:r w:rsidRPr="00300930">
        <w:t>Uplink-downlink asymmetries supported by the E-UTRA/LTE RIT</w:t>
      </w:r>
    </w:p>
    <w:p w14:paraId="6BFA39B5" w14:textId="0B63AC06" w:rsidR="006E1084" w:rsidRPr="00292765" w:rsidRDefault="0011273E" w:rsidP="006E1084">
      <w:pPr>
        <w:pStyle w:val="Figure"/>
      </w:pPr>
      <w:r>
        <w:rPr>
          <w:noProof/>
        </w:rPr>
        <w:drawing>
          <wp:inline distT="0" distB="0" distL="0" distR="0" wp14:anchorId="09CB265E" wp14:editId="1F660F77">
            <wp:extent cx="5919228" cy="4212345"/>
            <wp:effectExtent l="0" t="0" r="5715" b="0"/>
            <wp:docPr id="751228350" name="Picture 751228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1228350" name="Picture 751228350"/>
                    <pic:cNvPicPr/>
                  </pic:nvPicPr>
                  <pic:blipFill>
                    <a:blip r:embed="rId24" cstate="print">
                      <a:extLst>
                        <a:ext uri="{28A0092B-C50C-407E-A947-70E740481C1C}">
                          <a14:useLocalDpi xmlns:a14="http://schemas.microsoft.com/office/drawing/2010/main" val="0"/>
                        </a:ext>
                      </a:extLst>
                    </a:blip>
                    <a:stretch>
                      <a:fillRect/>
                    </a:stretch>
                  </pic:blipFill>
                  <pic:spPr>
                    <a:xfrm>
                      <a:off x="0" y="0"/>
                      <a:ext cx="5919228" cy="4212345"/>
                    </a:xfrm>
                    <a:prstGeom prst="rect">
                      <a:avLst/>
                    </a:prstGeom>
                  </pic:spPr>
                </pic:pic>
              </a:graphicData>
            </a:graphic>
          </wp:inline>
        </w:drawing>
      </w:r>
    </w:p>
    <w:p w14:paraId="7984C37F" w14:textId="77777777" w:rsidR="006E1084" w:rsidRPr="00300930" w:rsidRDefault="006E1084" w:rsidP="006E1084">
      <w:pPr>
        <w:pStyle w:val="Normalaftertitle"/>
      </w:pPr>
      <w:r w:rsidRPr="00300930">
        <w:lastRenderedPageBreak/>
        <w:t xml:space="preserve">Sidelink transmissions use the same frame structure as the frame structure that is defined for uplink and downlink when UEs are in network coverage. However, the sidelink transmissions are restricted to a subset of the uplink resources in time and frequency domain. </w:t>
      </w:r>
    </w:p>
    <w:p w14:paraId="754CCAF5" w14:textId="77777777" w:rsidR="006E1084" w:rsidRPr="00300930" w:rsidRDefault="006E1084" w:rsidP="006E1084">
      <w:pPr>
        <w:rPr>
          <w:spacing w:val="-2"/>
        </w:rPr>
      </w:pPr>
      <w:r w:rsidRPr="00300930">
        <w:rPr>
          <w:spacing w:val="-2"/>
        </w:rPr>
        <w:t>The physical channel structure is similar to uplink transmissions and the same basic transmission scheme as the UL transmission scheme is used. However, sidelink is limited to single cluster transmissions and it uses a one symbol gap at the end of each sidelink subframe.</w:t>
      </w:r>
    </w:p>
    <w:p w14:paraId="1E130188" w14:textId="77777777" w:rsidR="006E1084" w:rsidRPr="00300930" w:rsidRDefault="006E1084" w:rsidP="006E1084">
      <w:pPr>
        <w:pStyle w:val="Heading5"/>
      </w:pPr>
      <w:r w:rsidRPr="00300930">
        <w:rPr>
          <w:lang w:eastAsia="ja-JP"/>
        </w:rPr>
        <w:t>1.</w:t>
      </w:r>
      <w:r w:rsidRPr="00300930">
        <w:t>1.1.3.3</w:t>
      </w:r>
      <w:r w:rsidRPr="00300930">
        <w:tab/>
        <w:t>Physical layer processing</w:t>
      </w:r>
    </w:p>
    <w:p w14:paraId="5A2E80DE" w14:textId="77777777" w:rsidR="006E1084" w:rsidRPr="00300930" w:rsidRDefault="006E1084" w:rsidP="006E1084">
      <w:r w:rsidRPr="00300930">
        <w:t>To the transport block(s) to be transmitted on a DL-SCH or UL-SCH, a Cyclic Redundancy Check is attached, followed by rate-1/3 Turbo coding for error correction (tail biting convolutional code for NPDSCH). Rate matching is used not only to match the number of coded bits to the amount of resources allocated for the DL-SCH/UL-SCH transmission, but also to generate the different redundancy versions as controlled by the HARQ protocol. When spatial multiplexing is employed, the processing is duplicated for the two transport blocks. After rate matching, the coded bits are modulated (QPSK, 16QAM, 64QAM, 256QAM, and 1024QAM in DL, and QPSK, 16QAM, 64QAM, 256QAM in UL). In the case of multi-antenna transmission, the modulation symbols are mapped to multiple layers and precoded before being mapped to the different antenna ports. Alternatively, transmit diversity can be applied. Finally, the (precoded) modulation symbols are mapped to the time-frequency resources allocated for the transmission.</w:t>
      </w:r>
    </w:p>
    <w:p w14:paraId="4512A2E9" w14:textId="77777777" w:rsidR="006E1084" w:rsidRPr="00300930" w:rsidRDefault="006E1084" w:rsidP="006E1084">
      <w:r w:rsidRPr="00300930">
        <w:t xml:space="preserve">Downlink transmission is based on conventional OFDM with a cyclic prefix. The subcarrier spacing is </w:t>
      </w:r>
      <w:r w:rsidRPr="00292765">
        <w:rPr>
          <w:rFonts w:ascii="Symbol" w:eastAsia="Symbol" w:hAnsi="Symbol" w:cs="Symbol"/>
        </w:rPr>
        <w:t></w:t>
      </w:r>
      <w:r w:rsidRPr="00300930">
        <w:rPr>
          <w:i/>
          <w:iCs/>
        </w:rPr>
        <w:t>f</w:t>
      </w:r>
      <w:r w:rsidRPr="00300930">
        <w:t xml:space="preserve"> = 15 kHz and two cyclic prefix lengths are supported: normal cyclic prefix </w:t>
      </w:r>
      <w:r w:rsidRPr="00292765">
        <w:rPr>
          <w:rFonts w:ascii="Symbol" w:eastAsia="Symbol" w:hAnsi="Symbol" w:cs="Symbol"/>
        </w:rPr>
        <w:t></w:t>
      </w:r>
      <w:r w:rsidRPr="00300930">
        <w:t xml:space="preserve">4.7 µs and extended cyclic prefix </w:t>
      </w:r>
      <w:r w:rsidRPr="00292765">
        <w:rPr>
          <w:rFonts w:ascii="Symbol" w:eastAsia="Symbol" w:hAnsi="Symbol" w:cs="Symbol"/>
        </w:rPr>
        <w:t></w:t>
      </w:r>
      <w:r w:rsidRPr="00300930">
        <w:t>16.7 µs. In the frequency domain, the number of resource blocks can range from 6 to 100 per component carrier (for channel bandwidths ranging from 1.4 to 20 MHz respectively), where a resource block is 180 kHz in the frequency domain. There can be up to 32 component carriers transmitted in parallel implying an overall bandwidth up to 640 MHz. In inband mode NB-IoT allocates a single resource block. In standalone mode, NB-IoT uses a channel bandwidth of 200 kHz.</w:t>
      </w:r>
    </w:p>
    <w:p w14:paraId="77008B73" w14:textId="77777777" w:rsidR="006E1084" w:rsidRPr="00300930" w:rsidRDefault="006E1084" w:rsidP="006E1084">
      <w:r w:rsidRPr="00300930">
        <w:t xml:space="preserve">Uplink transmission is based on Discrete Fourier Transform (DFT) Spread OFDM (DFTS-OFDM). DFTS-OFDM can be seen as a DFT precoder, followed by conventional OFDM with the same numerology as in the downlink. The NB-IoT UL allows allocation of a single-tone with </w:t>
      </w:r>
      <w:r w:rsidRPr="00292765">
        <w:rPr>
          <w:rFonts w:ascii="Symbol" w:eastAsia="Symbol" w:hAnsi="Symbol" w:cs="Symbol"/>
        </w:rPr>
        <w:t></w:t>
      </w:r>
      <w:r w:rsidRPr="00300930">
        <w:rPr>
          <w:i/>
          <w:iCs/>
        </w:rPr>
        <w:t>f</w:t>
      </w:r>
      <w:r w:rsidRPr="00300930">
        <w:t xml:space="preserve"> = 3.75 kHz or </w:t>
      </w:r>
      <w:r w:rsidRPr="00292765">
        <w:rPr>
          <w:rFonts w:ascii="Symbol" w:eastAsia="Symbol" w:hAnsi="Symbol" w:cs="Symbol"/>
        </w:rPr>
        <w:t></w:t>
      </w:r>
      <w:r w:rsidRPr="00300930">
        <w:rPr>
          <w:i/>
          <w:iCs/>
        </w:rPr>
        <w:t>f</w:t>
      </w:r>
      <w:r w:rsidRPr="00300930">
        <w:t> = 15 kHz subcarrier spacing. Multiple DFT precoding sizes, corresponding to transmission with different scheduled bandwidths, can be used.</w:t>
      </w:r>
    </w:p>
    <w:p w14:paraId="6AF2AD91" w14:textId="77777777" w:rsidR="006E1084" w:rsidRPr="00300930" w:rsidRDefault="006E1084" w:rsidP="006E1084">
      <w:r w:rsidRPr="00300930">
        <w:t>The remaining downlink transport channels (PCH, BCH, MCH) are based on the same general physical-layer processing as DL-SCH, although with some restrictions in the set of features used. MCH supports additional subcarrier spacings of 0.370, 1.25, 2.5 and 7.5 kHz are supported, with cyclic prefixes up to 300 µs.</w:t>
      </w:r>
    </w:p>
    <w:p w14:paraId="7AF97800" w14:textId="77777777" w:rsidR="006E1084" w:rsidRPr="00300930" w:rsidRDefault="006E1084" w:rsidP="006E1084">
      <w:pPr>
        <w:pStyle w:val="Heading5"/>
      </w:pPr>
      <w:r w:rsidRPr="00300930">
        <w:t>1.</w:t>
      </w:r>
      <w:r w:rsidRPr="00300930">
        <w:rPr>
          <w:lang w:eastAsia="ja-JP"/>
        </w:rPr>
        <w:t>1.</w:t>
      </w:r>
      <w:r w:rsidRPr="00300930">
        <w:t>1.3.4</w:t>
      </w:r>
      <w:r w:rsidRPr="00300930">
        <w:tab/>
        <w:t>Multi-antenna transmission</w:t>
      </w:r>
    </w:p>
    <w:p w14:paraId="4F7DA098" w14:textId="77777777" w:rsidR="006E1084" w:rsidRPr="00300930" w:rsidRDefault="006E1084" w:rsidP="006E1084">
      <w:r w:rsidRPr="00300930">
        <w:t>A wide range of multi-antenna transmission schemes are supported in the downlink:</w:t>
      </w:r>
    </w:p>
    <w:p w14:paraId="2186C628" w14:textId="77777777" w:rsidR="006E1084" w:rsidRPr="00300930" w:rsidRDefault="006E1084" w:rsidP="006E1084">
      <w:pPr>
        <w:pStyle w:val="enumlev1"/>
      </w:pPr>
      <w:r w:rsidRPr="00300930">
        <w:t>–</w:t>
      </w:r>
      <w:r w:rsidRPr="00300930">
        <w:tab/>
        <w:t xml:space="preserve">Single-antenna transmission using a single cell-specific reference signal. </w:t>
      </w:r>
    </w:p>
    <w:p w14:paraId="4A6CA554" w14:textId="77777777" w:rsidR="006E1084" w:rsidRPr="00300930" w:rsidRDefault="006E1084" w:rsidP="006E1084">
      <w:pPr>
        <w:pStyle w:val="enumlev1"/>
      </w:pPr>
      <w:r w:rsidRPr="00300930">
        <w:t>–</w:t>
      </w:r>
      <w:r w:rsidRPr="00300930">
        <w:tab/>
        <w:t>Closed-loop spatial multiplexing, also known as codebook-based beam-forming or precoding, of up to four layers using cell-specific reference signals. Feedback reports from the terminal are used to assist the eNodeB in selecting a suitable precoding matrix.</w:t>
      </w:r>
    </w:p>
    <w:p w14:paraId="450F5537" w14:textId="77777777" w:rsidR="006E1084" w:rsidRPr="00300930" w:rsidRDefault="006E1084" w:rsidP="006E1084">
      <w:pPr>
        <w:pStyle w:val="enumlev1"/>
      </w:pPr>
      <w:r w:rsidRPr="00300930">
        <w:t>–</w:t>
      </w:r>
      <w:r w:rsidRPr="00300930">
        <w:tab/>
        <w:t xml:space="preserve">Open-loop spatial multiplexing, also known as large-delay cyclic delay diversity, of up to four layers using cell-specific reference signals. </w:t>
      </w:r>
    </w:p>
    <w:p w14:paraId="784506AE" w14:textId="77777777" w:rsidR="006E1084" w:rsidRPr="00300930" w:rsidRDefault="006E1084" w:rsidP="006E1084">
      <w:pPr>
        <w:pStyle w:val="enumlev1"/>
      </w:pPr>
      <w:r w:rsidRPr="00300930">
        <w:t>–</w:t>
      </w:r>
      <w:r w:rsidRPr="00300930">
        <w:tab/>
        <w:t>Spatial multiplexing of up to eight layers using UE-specific reference signals. The eNodeB may use feedback reports or exploit channel reciprocity to set the beam-forming weights.</w:t>
      </w:r>
    </w:p>
    <w:p w14:paraId="0B1E2A0A" w14:textId="77777777" w:rsidR="006E1084" w:rsidRPr="00300930" w:rsidRDefault="006E1084" w:rsidP="006E1084">
      <w:pPr>
        <w:pStyle w:val="enumlev1"/>
      </w:pPr>
      <w:r w:rsidRPr="00300930">
        <w:lastRenderedPageBreak/>
        <w:t>–</w:t>
      </w:r>
      <w:r w:rsidRPr="00300930">
        <w:tab/>
        <w:t>Transmit diversity based on Space-Frequency Block Coding (SFBC) or a combination of SFBC and Frequency Switched Transmit Diversity (FSTD).</w:t>
      </w:r>
    </w:p>
    <w:p w14:paraId="1F3F799B" w14:textId="77777777" w:rsidR="006E1084" w:rsidRPr="00300930" w:rsidRDefault="006E1084" w:rsidP="006E1084">
      <w:pPr>
        <w:pStyle w:val="enumlev1"/>
      </w:pPr>
      <w:r w:rsidRPr="00300930">
        <w:t>–</w:t>
      </w:r>
      <w:r w:rsidRPr="00300930">
        <w:tab/>
        <w:t>Multi-user MIMO where multiple terminals are assigned overlapping time-frequency resources.</w:t>
      </w:r>
    </w:p>
    <w:p w14:paraId="6128FD15" w14:textId="77777777" w:rsidR="006E1084" w:rsidRPr="00300930" w:rsidRDefault="006E1084" w:rsidP="006E1084">
      <w:pPr>
        <w:pStyle w:val="enumlev1"/>
      </w:pPr>
      <w:r w:rsidRPr="00300930">
        <w:t>–</w:t>
      </w:r>
      <w:r w:rsidRPr="00300930">
        <w:tab/>
        <w:t>Non-precoded Channel State Information Reference Symbol (CSI-RS) operation is supported, which comprises schemes where different CSI-RS ports have the same wide beam width and direction and hence generally cell wide coverage.</w:t>
      </w:r>
    </w:p>
    <w:p w14:paraId="7C81FD4B" w14:textId="77777777" w:rsidR="006E1084" w:rsidRPr="00300930" w:rsidRDefault="006E1084" w:rsidP="006E1084">
      <w:pPr>
        <w:pStyle w:val="enumlev1"/>
      </w:pPr>
      <w:r w:rsidRPr="00300930">
        <w:t>–</w:t>
      </w:r>
      <w:r w:rsidRPr="00300930">
        <w:tab/>
        <w:t>Beamformed CSI-RS operation is supported, which comprises schemes where (at least at a given time/frequency) CSI-RS ports have narrow beam widths and hence not cell wide coverage, and (at least from the eNB perspective) at least some CSI-RS port</w:t>
      </w:r>
      <w:r w:rsidRPr="00300930">
        <w:noBreakHyphen/>
        <w:t>resource combinations have different beam directions.</w:t>
      </w:r>
    </w:p>
    <w:p w14:paraId="21DF3151" w14:textId="77777777" w:rsidR="006E1084" w:rsidRPr="00300930" w:rsidRDefault="006E1084" w:rsidP="006E1084">
      <w:pPr>
        <w:pStyle w:val="enumlev1"/>
      </w:pPr>
      <w:r w:rsidRPr="00300930">
        <w:t>–</w:t>
      </w:r>
      <w:r w:rsidRPr="00300930">
        <w:tab/>
        <w:t xml:space="preserve">Downlink Coordinated MultiPoint (DL-CoMP) operation where multiple transmission points are coordinated. </w:t>
      </w:r>
    </w:p>
    <w:p w14:paraId="0A73A8B3" w14:textId="77777777" w:rsidR="006E1084" w:rsidRPr="00300930" w:rsidRDefault="006E1084" w:rsidP="006E1084">
      <w:r w:rsidRPr="00300930">
        <w:t>The following multi-antenna transmission schemes are supported in the uplink:</w:t>
      </w:r>
    </w:p>
    <w:p w14:paraId="121B9E51" w14:textId="77777777" w:rsidR="006E1084" w:rsidRPr="00300930" w:rsidRDefault="006E1084" w:rsidP="006E1084">
      <w:pPr>
        <w:pStyle w:val="enumlev1"/>
      </w:pPr>
      <w:r w:rsidRPr="00300930">
        <w:t>–</w:t>
      </w:r>
      <w:r w:rsidRPr="00300930">
        <w:tab/>
        <w:t>Single-antenna transmission.</w:t>
      </w:r>
    </w:p>
    <w:p w14:paraId="4895413F" w14:textId="77777777" w:rsidR="006E1084" w:rsidRPr="00300930" w:rsidRDefault="006E1084" w:rsidP="006E1084">
      <w:pPr>
        <w:pStyle w:val="enumlev1"/>
      </w:pPr>
      <w:r w:rsidRPr="00300930">
        <w:t>–</w:t>
      </w:r>
      <w:r w:rsidRPr="00300930">
        <w:tab/>
        <w:t>Precoding supporting rank-adaptive spatial multiplexing with one up to four layers.</w:t>
      </w:r>
    </w:p>
    <w:p w14:paraId="20F4F417" w14:textId="77777777" w:rsidR="006E1084" w:rsidRPr="00300930" w:rsidRDefault="006E1084" w:rsidP="006E1084">
      <w:pPr>
        <w:pStyle w:val="enumlev1"/>
      </w:pPr>
      <w:r w:rsidRPr="00300930">
        <w:t>–</w:t>
      </w:r>
      <w:r w:rsidRPr="00300930">
        <w:tab/>
        <w:t xml:space="preserve">Uplink Coordinated MultiPoint (UL-CoMP) operation where multiple reception points are coordinated. </w:t>
      </w:r>
    </w:p>
    <w:p w14:paraId="7044E6E7" w14:textId="77777777" w:rsidR="006E1084" w:rsidRPr="00300930" w:rsidRDefault="006E1084" w:rsidP="006E1084">
      <w:pPr>
        <w:pStyle w:val="Heading5"/>
      </w:pPr>
      <w:r w:rsidRPr="00300930">
        <w:t>1.</w:t>
      </w:r>
      <w:r w:rsidRPr="00300930">
        <w:rPr>
          <w:lang w:eastAsia="ja-JP"/>
        </w:rPr>
        <w:t>1.</w:t>
      </w:r>
      <w:r w:rsidRPr="00300930">
        <w:t>1.3.5</w:t>
      </w:r>
      <w:r w:rsidRPr="00300930">
        <w:tab/>
        <w:t>Link adaptation and power control</w:t>
      </w:r>
    </w:p>
    <w:p w14:paraId="1E5B0FE0" w14:textId="77777777" w:rsidR="006E1084" w:rsidRPr="00300930" w:rsidRDefault="006E1084" w:rsidP="006E1084">
      <w:pPr>
        <w:keepNext/>
        <w:keepLines/>
      </w:pPr>
      <w:r w:rsidRPr="00300930">
        <w:t>According to the radio channel conditions, the Modulation and Coding Scheme (MCS) can be adapted flexibly. The same modulation and coding is applied to all resource units assigned to the same transport block within a TTI. Uplink power control determines the average power over a DFTS</w:t>
      </w:r>
      <w:r>
        <w:noBreakHyphen/>
      </w:r>
      <w:r w:rsidRPr="00300930">
        <w:t>OFDM symbol in which the physical channel is transmitted.</w:t>
      </w:r>
    </w:p>
    <w:p w14:paraId="267CC3D7" w14:textId="77777777" w:rsidR="006E1084" w:rsidRPr="00300930" w:rsidRDefault="006E1084" w:rsidP="006E1084">
      <w:pPr>
        <w:pStyle w:val="Heading5"/>
      </w:pPr>
      <w:r w:rsidRPr="00300930">
        <w:t>1.1.</w:t>
      </w:r>
      <w:r w:rsidRPr="00300930">
        <w:rPr>
          <w:lang w:eastAsia="ja-JP"/>
        </w:rPr>
        <w:t>1.</w:t>
      </w:r>
      <w:r w:rsidRPr="00300930">
        <w:t>3.6</w:t>
      </w:r>
      <w:r w:rsidRPr="00300930">
        <w:tab/>
        <w:t>L1/L2 control signalling</w:t>
      </w:r>
    </w:p>
    <w:p w14:paraId="1B71E32D" w14:textId="77777777" w:rsidR="006E1084" w:rsidRPr="00300930" w:rsidRDefault="006E1084" w:rsidP="006E1084">
      <w:r w:rsidRPr="00300930">
        <w:t xml:space="preserve">Downlink Control Information (DCI) is transmitted on either a PDCCH or an EPDCCH. In bandwidth-reduced operation and/or when using coverage extension mode, a DCI is transmitted on an MPDCCH. For NB-IoT, a DCI is transmitted on NPDCCH. </w:t>
      </w:r>
    </w:p>
    <w:p w14:paraId="7B25078A" w14:textId="77777777" w:rsidR="006E1084" w:rsidRPr="00300930" w:rsidRDefault="006E1084" w:rsidP="006E1084">
      <w:r w:rsidRPr="00300930">
        <w:t>The PDCCH is transmitted in the first one to three OFDM symbols of each downlink subframe in each component carrier with the number of OFDM symbols being indicated on the PCFICH. Downlink and uplink scheduling grants (consisting of UE identity, time-frequency resources and transport format) and HARQ acknowledgements are transmitted on the PDCCH and PHICH, respectively. Each grant is transmitted on a separate PDCCH using QPSK modulation and cell</w:t>
      </w:r>
      <w:r w:rsidRPr="00300930">
        <w:noBreakHyphen/>
        <w:t>specific reference signals.</w:t>
      </w:r>
    </w:p>
    <w:p w14:paraId="569F434D" w14:textId="77777777" w:rsidR="006E1084" w:rsidRPr="00300930" w:rsidRDefault="006E1084" w:rsidP="006E1084">
      <w:r w:rsidRPr="00300930">
        <w:t xml:space="preserve">The EPDCCH/MPDCCH is transmitted in pairs of Physical Resource Blocks (PRBs) multiplexed in frequency with the PDSCH; it carries </w:t>
      </w:r>
      <w:r w:rsidRPr="00300930">
        <w:rPr>
          <w:lang w:eastAsia="zh-CN"/>
        </w:rPr>
        <w:t>d</w:t>
      </w:r>
      <w:r w:rsidRPr="00300930">
        <w:t>ownlink and uplink scheduling grants (consisting of UE identity, time</w:t>
      </w:r>
      <w:r w:rsidRPr="00300930">
        <w:noBreakHyphen/>
        <w:t>frequency resources and transport format). The EPDCCH/MPDCCH uses QPSK modulation and demodulation reference signals, and it may use either frequency-localized or frequency-distributed transmission.</w:t>
      </w:r>
    </w:p>
    <w:p w14:paraId="36E5B8B7" w14:textId="77777777" w:rsidR="006E1084" w:rsidRPr="00300930" w:rsidRDefault="006E1084" w:rsidP="006E1084">
      <w:r w:rsidRPr="00300930">
        <w:t xml:space="preserve">For NB-IoT, the NPDCCH is transmitted in all available OFDM symbols of pairs of PRBs, with no multiplexing with NPDSCH; it carries </w:t>
      </w:r>
      <w:r w:rsidRPr="00300930">
        <w:rPr>
          <w:lang w:eastAsia="zh-CN"/>
        </w:rPr>
        <w:t>d</w:t>
      </w:r>
      <w:r w:rsidRPr="00300930">
        <w:t>ownlink and uplink scheduling grants (consisting of UE identity, time</w:t>
      </w:r>
      <w:r w:rsidRPr="00300930">
        <w:noBreakHyphen/>
        <w:t>frequency resources and transport format). The NPDCCH uses QPSK modulation and narrowband reference signals.</w:t>
      </w:r>
    </w:p>
    <w:p w14:paraId="25EC12DB" w14:textId="77777777" w:rsidR="006E1084" w:rsidRPr="00300930" w:rsidRDefault="006E1084" w:rsidP="006E1084">
      <w:r w:rsidRPr="00300930">
        <w:t>Sidelink resource allocation can be transmitted on the PDCCH/EPDCCH.</w:t>
      </w:r>
    </w:p>
    <w:p w14:paraId="6C9C353F" w14:textId="77777777" w:rsidR="006E1084" w:rsidRPr="00300930" w:rsidRDefault="006E1084" w:rsidP="006E1084">
      <w:r w:rsidRPr="00300930">
        <w:lastRenderedPageBreak/>
        <w:t>Uplink control information (UCI), consisting of CSI, scheduling requests and hybrid-ARQ acknowledgements, is transmitted at the band edges of the primary uplink component carrier. Alternatively, parts of the control signalling can be multiplexed with data on PUSCH. To support downlink CoMP transmission, a UE may be configured with multiple CSI processes.</w:t>
      </w:r>
    </w:p>
    <w:p w14:paraId="3FB39BFC" w14:textId="77777777" w:rsidR="006E1084" w:rsidRPr="00300930" w:rsidRDefault="006E1084" w:rsidP="006E1084">
      <w:pPr>
        <w:pStyle w:val="Heading5"/>
      </w:pPr>
      <w:r w:rsidRPr="00300930">
        <w:t>1.1.</w:t>
      </w:r>
      <w:r w:rsidRPr="00300930">
        <w:rPr>
          <w:lang w:eastAsia="ja-JP"/>
        </w:rPr>
        <w:t>1.</w:t>
      </w:r>
      <w:r w:rsidRPr="00300930">
        <w:t>3.7</w:t>
      </w:r>
      <w:r w:rsidRPr="00300930">
        <w:tab/>
        <w:t>MBSFN operation</w:t>
      </w:r>
    </w:p>
    <w:p w14:paraId="6873F42D" w14:textId="77777777" w:rsidR="006E1084" w:rsidRPr="00300930" w:rsidRDefault="006E1084" w:rsidP="006E1084">
      <w:r w:rsidRPr="00300930">
        <w:t xml:space="preserve">Multicast/Broadcast over Single Frequency Network (MBSFN) transmission, where the same signal is transmitted from multiple, time-synchronized cells, is supported by the MCH transport channel. One component carrier can support simultaneous unicast and broadcast support through time-domain multiplexing of MCH and DL-SCH transmissions. </w:t>
      </w:r>
    </w:p>
    <w:p w14:paraId="436B5630" w14:textId="77777777" w:rsidR="006E1084" w:rsidRPr="00300930" w:rsidRDefault="006E1084" w:rsidP="006E1084">
      <w:pPr>
        <w:pStyle w:val="Heading3"/>
      </w:pPr>
      <w:r w:rsidRPr="00300930">
        <w:rPr>
          <w:lang w:eastAsia="ja-JP"/>
        </w:rPr>
        <w:t>1.</w:t>
      </w:r>
      <w:r w:rsidRPr="00300930">
        <w:t>1.2</w:t>
      </w:r>
      <w:r w:rsidRPr="00300930">
        <w:tab/>
        <w:t>Overview of the Component RIT: NR</w:t>
      </w:r>
    </w:p>
    <w:p w14:paraId="07D6423D" w14:textId="2678AA3D" w:rsidR="006E1084" w:rsidRPr="00300930" w:rsidRDefault="006E1084" w:rsidP="006E1084">
      <w:r w:rsidRPr="00300930">
        <w:t xml:space="preserve">The NR RIT as one </w:t>
      </w:r>
      <w:r w:rsidRPr="00300930">
        <w:rPr>
          <w:lang w:eastAsia="zh-CN"/>
        </w:rPr>
        <w:t xml:space="preserve">component </w:t>
      </w:r>
      <w:r w:rsidRPr="00300930">
        <w:t>RIT represents the releases 15</w:t>
      </w:r>
      <w:r>
        <w:t>, 16</w:t>
      </w:r>
      <w:ins w:id="18" w:author="Daniel Chen Larsson" w:date="2024-08-08T12:46:00Z">
        <w:r w:rsidR="004C0B44">
          <w:t>, 17</w:t>
        </w:r>
      </w:ins>
      <w:r w:rsidRPr="00300930">
        <w:t xml:space="preserve"> and </w:t>
      </w:r>
      <w:r>
        <w:t>1</w:t>
      </w:r>
      <w:ins w:id="19" w:author="Daniel Chen Larsson" w:date="2024-08-08T12:46:00Z">
        <w:r w:rsidR="004C0B44">
          <w:t>8</w:t>
        </w:r>
      </w:ins>
      <w:del w:id="20" w:author="Daniel Chen Larsson" w:date="2024-08-08T12:46:00Z">
        <w:r w:rsidDel="004C0B44">
          <w:delText>7</w:delText>
        </w:r>
      </w:del>
      <w:r w:rsidRPr="00300930">
        <w:t xml:space="preserve"> of NR, which uses either 1) FDD operation and therefore is applicable for operation with paired spectrum or 2) TDD operation and therefore is applicable for operation with unpaired spectrum. Channel bandwidths up to 400 MHz and Carrier Aggregation over 16 component carriers are supported, yielding peak data rates up to roughly 140 Gbit/s in the downlink and 65 Gbit/s in the uplink.</w:t>
      </w:r>
    </w:p>
    <w:p w14:paraId="41B7C69F" w14:textId="77777777" w:rsidR="006E1084" w:rsidRPr="00300930" w:rsidRDefault="006E1084" w:rsidP="006E1084">
      <w:pPr>
        <w:pStyle w:val="Heading4"/>
        <w:rPr>
          <w:rFonts w:eastAsia="MS PGothic"/>
        </w:rPr>
      </w:pPr>
      <w:bookmarkStart w:id="21" w:name="_Toc20387889"/>
      <w:r w:rsidRPr="00300930">
        <w:rPr>
          <w:lang w:eastAsia="ja-JP"/>
        </w:rPr>
        <w:t>1.</w:t>
      </w:r>
      <w:r w:rsidRPr="00300930">
        <w:t>1.2.1</w:t>
      </w:r>
      <w:r w:rsidRPr="00300930">
        <w:tab/>
        <w:t>Overall architecture</w:t>
      </w:r>
      <w:bookmarkEnd w:id="21"/>
    </w:p>
    <w:p w14:paraId="424B9EE6" w14:textId="77777777" w:rsidR="006E1084" w:rsidRPr="00300930" w:rsidRDefault="006E1084" w:rsidP="006E1084">
      <w:pPr>
        <w:keepNext/>
        <w:keepLines/>
      </w:pPr>
      <w:r w:rsidRPr="00300930">
        <w:t>An NG-RAN node, is either:</w:t>
      </w:r>
    </w:p>
    <w:p w14:paraId="6A1BAEED" w14:textId="77777777" w:rsidR="006E1084" w:rsidRPr="00300930" w:rsidRDefault="006E1084" w:rsidP="006E1084">
      <w:pPr>
        <w:pStyle w:val="enumlev1"/>
        <w:keepNext/>
        <w:keepLines/>
      </w:pPr>
      <w:r w:rsidRPr="00300930">
        <w:t>−</w:t>
      </w:r>
      <w:r w:rsidRPr="00300930">
        <w:tab/>
        <w:t>A gNB, providing NR user plane and control plane protocol terminations towards the UE; or</w:t>
      </w:r>
    </w:p>
    <w:p w14:paraId="43129DFA" w14:textId="77777777" w:rsidR="006E1084" w:rsidRPr="00300930" w:rsidRDefault="006E1084" w:rsidP="006E1084">
      <w:pPr>
        <w:pStyle w:val="enumlev1"/>
      </w:pPr>
      <w:r w:rsidRPr="00300930">
        <w:t>−</w:t>
      </w:r>
      <w:r w:rsidRPr="00300930">
        <w:tab/>
        <w:t xml:space="preserve">An </w:t>
      </w:r>
      <w:r w:rsidRPr="00300930">
        <w:rPr>
          <w:lang w:eastAsia="zh-CN"/>
        </w:rPr>
        <w:t>ng-</w:t>
      </w:r>
      <w:r w:rsidRPr="00300930">
        <w:t>eNB, providing E-UTRA user plane and control plane protocol terminations towards the UE.</w:t>
      </w:r>
    </w:p>
    <w:p w14:paraId="3C435E88" w14:textId="77777777" w:rsidR="006E1084" w:rsidRPr="00300930" w:rsidRDefault="006E1084" w:rsidP="006E1084">
      <w:r w:rsidRPr="00300930">
        <w:t>NG-RAN nodes are interconnected by means of the interface named Xn. The gNBs and ng-eNBs are also connected by means of the NG interfaces to the 5GC, more specifically to the Access and Mobility Management Function (AMF) by means of the NG-C interface and to the User Plane Function (UPF) by means of the NG-U interface.</w:t>
      </w:r>
    </w:p>
    <w:p w14:paraId="7F8E51A8" w14:textId="77777777" w:rsidR="006E1084" w:rsidRPr="00300930" w:rsidRDefault="006E1084" w:rsidP="006E1084">
      <w:r w:rsidRPr="00300930">
        <w:t>The NG-RAN architecture is illustrated in Fig. 13.</w:t>
      </w:r>
    </w:p>
    <w:p w14:paraId="11DF9A76" w14:textId="77777777" w:rsidR="006E1084" w:rsidRPr="00292765" w:rsidRDefault="006E1084" w:rsidP="006E1084">
      <w:pPr>
        <w:pStyle w:val="FigureNo"/>
      </w:pPr>
      <w:r w:rsidRPr="00292765">
        <w:t xml:space="preserve">Figure </w:t>
      </w:r>
      <w:r>
        <w:t>13</w:t>
      </w:r>
    </w:p>
    <w:p w14:paraId="4A35613B" w14:textId="77777777" w:rsidR="006E1084" w:rsidRPr="00292765" w:rsidRDefault="006E1084" w:rsidP="006E1084">
      <w:pPr>
        <w:pStyle w:val="Figuretitle"/>
      </w:pPr>
      <w:r w:rsidRPr="00292765">
        <w:t xml:space="preserve">Overall Architecture </w:t>
      </w:r>
    </w:p>
    <w:p w14:paraId="7CDFEF65" w14:textId="77777777" w:rsidR="006E1084" w:rsidRPr="00292765" w:rsidRDefault="006E1084" w:rsidP="006E1084">
      <w:pPr>
        <w:pStyle w:val="Figure"/>
      </w:pPr>
      <w:r>
        <w:rPr>
          <w:noProof/>
        </w:rPr>
        <w:drawing>
          <wp:inline distT="0" distB="0" distL="0" distR="0" wp14:anchorId="4D297548" wp14:editId="4A852C30">
            <wp:extent cx="4934722" cy="3005334"/>
            <wp:effectExtent l="0" t="0" r="0" b="5080"/>
            <wp:docPr id="50" name="Picture 50"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M.2150-13e.pn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4934722" cy="3005334"/>
                    </a:xfrm>
                    <a:prstGeom prst="rect">
                      <a:avLst/>
                    </a:prstGeom>
                  </pic:spPr>
                </pic:pic>
              </a:graphicData>
            </a:graphic>
          </wp:inline>
        </w:drawing>
      </w:r>
    </w:p>
    <w:p w14:paraId="35EFE32A" w14:textId="77777777" w:rsidR="006E1084" w:rsidRPr="00300930" w:rsidRDefault="006E1084" w:rsidP="006E1084">
      <w:pPr>
        <w:pStyle w:val="Heading4"/>
      </w:pPr>
      <w:bookmarkStart w:id="22" w:name="_Toc20387898"/>
      <w:r w:rsidRPr="00300930">
        <w:lastRenderedPageBreak/>
        <w:t>1</w:t>
      </w:r>
      <w:r w:rsidRPr="00300930">
        <w:rPr>
          <w:lang w:eastAsia="ja-JP"/>
        </w:rPr>
        <w:t>.1</w:t>
      </w:r>
      <w:r w:rsidRPr="00300930">
        <w:t>.2.2</w:t>
      </w:r>
      <w:r w:rsidRPr="00300930">
        <w:tab/>
        <w:t>Radio protocol architecture</w:t>
      </w:r>
      <w:bookmarkEnd w:id="22"/>
    </w:p>
    <w:p w14:paraId="4EEA8445" w14:textId="77777777" w:rsidR="006E1084" w:rsidRPr="00300930" w:rsidRDefault="006E1084" w:rsidP="006E1084">
      <w:pPr>
        <w:pStyle w:val="Heading5"/>
      </w:pPr>
      <w:bookmarkStart w:id="23" w:name="_Toc20387899"/>
      <w:r w:rsidRPr="00300930">
        <w:t>1</w:t>
      </w:r>
      <w:r w:rsidRPr="00300930">
        <w:rPr>
          <w:lang w:eastAsia="ja-JP"/>
        </w:rPr>
        <w:t>.1</w:t>
      </w:r>
      <w:r w:rsidRPr="00300930">
        <w:t>.2.2.1</w:t>
      </w:r>
      <w:r w:rsidRPr="00300930">
        <w:tab/>
        <w:t>User Plane</w:t>
      </w:r>
      <w:bookmarkEnd w:id="23"/>
      <w:r w:rsidRPr="00300930">
        <w:t xml:space="preserve"> (UP)</w:t>
      </w:r>
    </w:p>
    <w:p w14:paraId="15E125E2" w14:textId="77777777" w:rsidR="006E1084" w:rsidRPr="00300930" w:rsidRDefault="006E1084" w:rsidP="006E1084">
      <w:r w:rsidRPr="00300930">
        <w:t>Figure 14 shows the protocol stack for the User Plane, where Service Data Adaptation Protocol (SDAP), PDCP, RLC and MAC sublayers (terminated in gNB on the network side) perform the functions listed in § 1.1.2.5.</w:t>
      </w:r>
    </w:p>
    <w:p w14:paraId="79770845" w14:textId="77777777" w:rsidR="006E1084" w:rsidRPr="00292765" w:rsidRDefault="006E1084" w:rsidP="006E1084">
      <w:pPr>
        <w:pStyle w:val="FigureNo"/>
      </w:pPr>
      <w:r w:rsidRPr="00292765">
        <w:t>Figure 1</w:t>
      </w:r>
      <w:r>
        <w:t>4</w:t>
      </w:r>
    </w:p>
    <w:p w14:paraId="66852F9B" w14:textId="77777777" w:rsidR="006E1084" w:rsidRPr="00292765" w:rsidRDefault="006E1084" w:rsidP="006E1084">
      <w:pPr>
        <w:pStyle w:val="Figuretitle"/>
      </w:pPr>
      <w:r w:rsidRPr="00292765">
        <w:t xml:space="preserve">User Plane protocol stack </w:t>
      </w:r>
    </w:p>
    <w:p w14:paraId="1E8046EB" w14:textId="77777777" w:rsidR="006E1084" w:rsidRPr="00292765" w:rsidRDefault="006E1084" w:rsidP="006E1084">
      <w:pPr>
        <w:pStyle w:val="Figure"/>
        <w:rPr>
          <w:rFonts w:cs="Arial"/>
        </w:rPr>
      </w:pPr>
      <w:r>
        <w:rPr>
          <w:rFonts w:cs="Arial"/>
          <w:noProof/>
        </w:rPr>
        <w:drawing>
          <wp:inline distT="0" distB="0" distL="0" distR="0" wp14:anchorId="71FD0FE4" wp14:editId="14579198">
            <wp:extent cx="2560325" cy="1962916"/>
            <wp:effectExtent l="0" t="0" r="0" b="0"/>
            <wp:docPr id="51" name="Picture 5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M.2150-14e.png"/>
                    <pic:cNvPicPr/>
                  </pic:nvPicPr>
                  <pic:blipFill>
                    <a:blip r:embed="rId26" cstate="print">
                      <a:extLst>
                        <a:ext uri="{28A0092B-C50C-407E-A947-70E740481C1C}">
                          <a14:useLocalDpi xmlns:a14="http://schemas.microsoft.com/office/drawing/2010/main" val="0"/>
                        </a:ext>
                      </a:extLst>
                    </a:blip>
                    <a:stretch>
                      <a:fillRect/>
                    </a:stretch>
                  </pic:blipFill>
                  <pic:spPr>
                    <a:xfrm>
                      <a:off x="0" y="0"/>
                      <a:ext cx="2560325" cy="1962916"/>
                    </a:xfrm>
                    <a:prstGeom prst="rect">
                      <a:avLst/>
                    </a:prstGeom>
                  </pic:spPr>
                </pic:pic>
              </a:graphicData>
            </a:graphic>
          </wp:inline>
        </w:drawing>
      </w:r>
    </w:p>
    <w:p w14:paraId="3A2D77A5" w14:textId="77777777" w:rsidR="006E1084" w:rsidRPr="00300930" w:rsidRDefault="006E1084" w:rsidP="006E1084">
      <w:pPr>
        <w:pStyle w:val="Heading5"/>
      </w:pPr>
      <w:bookmarkStart w:id="24" w:name="_Toc20387900"/>
      <w:r w:rsidRPr="00300930">
        <w:rPr>
          <w:lang w:eastAsia="ja-JP"/>
        </w:rPr>
        <w:t>1.</w:t>
      </w:r>
      <w:r w:rsidRPr="00300930">
        <w:t>1.2.2.2</w:t>
      </w:r>
      <w:r w:rsidRPr="00300930">
        <w:tab/>
        <w:t>Control Plane</w:t>
      </w:r>
      <w:bookmarkEnd w:id="24"/>
    </w:p>
    <w:p w14:paraId="7D53B959" w14:textId="77777777" w:rsidR="006E1084" w:rsidRPr="00300930" w:rsidRDefault="006E1084" w:rsidP="006E1084">
      <w:r w:rsidRPr="00300930">
        <w:t>Figure 15 shows the protocol stack for the control plane, where:</w:t>
      </w:r>
    </w:p>
    <w:p w14:paraId="0FFA8552" w14:textId="77777777" w:rsidR="006E1084" w:rsidRPr="00300930" w:rsidRDefault="006E1084" w:rsidP="006E1084">
      <w:pPr>
        <w:pStyle w:val="enumlev1"/>
      </w:pPr>
      <w:r w:rsidRPr="00300930">
        <w:t>−</w:t>
      </w:r>
      <w:r w:rsidRPr="00300930">
        <w:tab/>
        <w:t>PDCP, RLC and MAC sublayers (terminated in gNB on the network side) perform the functions listed in § 1.1.2.5;</w:t>
      </w:r>
    </w:p>
    <w:p w14:paraId="18D9432E" w14:textId="77777777" w:rsidR="006E1084" w:rsidRPr="00300930" w:rsidRDefault="006E1084" w:rsidP="006E1084">
      <w:pPr>
        <w:pStyle w:val="enumlev1"/>
      </w:pPr>
      <w:r w:rsidRPr="00300930">
        <w:t>−</w:t>
      </w:r>
      <w:r w:rsidRPr="00300930">
        <w:tab/>
        <w:t>RRC (terminated in gNB on the network side) performs the functions listed in § 1.1.2.6;</w:t>
      </w:r>
    </w:p>
    <w:p w14:paraId="61F2EB83" w14:textId="77777777" w:rsidR="006E1084" w:rsidRPr="00300930" w:rsidRDefault="006E1084" w:rsidP="006E1084">
      <w:pPr>
        <w:pStyle w:val="enumlev1"/>
      </w:pPr>
      <w:r w:rsidRPr="00300930">
        <w:t>−</w:t>
      </w:r>
      <w:r w:rsidRPr="00300930">
        <w:tab/>
        <w:t>Non-Access Stratum (NAS) control protocol (terminated in AMF on the network side) performs the functions listed in 3GPP TS 23.501, for instance: authentication, mobility management, security control.</w:t>
      </w:r>
    </w:p>
    <w:p w14:paraId="3F41FC72" w14:textId="77777777" w:rsidR="006E1084" w:rsidRPr="00292765" w:rsidRDefault="006E1084" w:rsidP="006E1084">
      <w:pPr>
        <w:pStyle w:val="FigureNo"/>
      </w:pPr>
      <w:r w:rsidRPr="00292765">
        <w:t>Figure 1</w:t>
      </w:r>
      <w:r>
        <w:t>5</w:t>
      </w:r>
    </w:p>
    <w:p w14:paraId="617E84EB" w14:textId="77777777" w:rsidR="006E1084" w:rsidRPr="00292765" w:rsidRDefault="006E1084" w:rsidP="006E1084">
      <w:pPr>
        <w:pStyle w:val="Figuretitle"/>
      </w:pPr>
      <w:r w:rsidRPr="00292765">
        <w:t xml:space="preserve">Control Plane Protocol Stack </w:t>
      </w:r>
    </w:p>
    <w:p w14:paraId="4DBE0D9A" w14:textId="77777777" w:rsidR="006E1084" w:rsidRPr="00292765" w:rsidRDefault="006E1084" w:rsidP="006E1084">
      <w:pPr>
        <w:pStyle w:val="Figure"/>
      </w:pPr>
      <w:r>
        <w:rPr>
          <w:noProof/>
        </w:rPr>
        <w:drawing>
          <wp:inline distT="0" distB="0" distL="0" distR="0" wp14:anchorId="7E79401E" wp14:editId="0C9DBF2E">
            <wp:extent cx="3977648" cy="2298197"/>
            <wp:effectExtent l="0" t="0" r="3810" b="6985"/>
            <wp:docPr id="52" name="Picture 52" descr="A picture containing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M.2150-15e.png"/>
                    <pic:cNvPicPr/>
                  </pic:nvPicPr>
                  <pic:blipFill>
                    <a:blip r:embed="rId27" cstate="print">
                      <a:extLst>
                        <a:ext uri="{28A0092B-C50C-407E-A947-70E740481C1C}">
                          <a14:useLocalDpi xmlns:a14="http://schemas.microsoft.com/office/drawing/2010/main" val="0"/>
                        </a:ext>
                      </a:extLst>
                    </a:blip>
                    <a:stretch>
                      <a:fillRect/>
                    </a:stretch>
                  </pic:blipFill>
                  <pic:spPr>
                    <a:xfrm>
                      <a:off x="0" y="0"/>
                      <a:ext cx="3977648" cy="2298197"/>
                    </a:xfrm>
                    <a:prstGeom prst="rect">
                      <a:avLst/>
                    </a:prstGeom>
                  </pic:spPr>
                </pic:pic>
              </a:graphicData>
            </a:graphic>
          </wp:inline>
        </w:drawing>
      </w:r>
    </w:p>
    <w:p w14:paraId="0F1CABCF" w14:textId="77777777" w:rsidR="006E1084" w:rsidRPr="00300930" w:rsidRDefault="006E1084" w:rsidP="006E1084">
      <w:pPr>
        <w:pStyle w:val="Heading5"/>
      </w:pPr>
      <w:bookmarkStart w:id="25" w:name="_Toc20387901"/>
      <w:r w:rsidRPr="00300930">
        <w:rPr>
          <w:lang w:eastAsia="ja-JP"/>
        </w:rPr>
        <w:lastRenderedPageBreak/>
        <w:t>1.</w:t>
      </w:r>
      <w:r w:rsidRPr="00300930">
        <w:t>1.2.2.3</w:t>
      </w:r>
      <w:r w:rsidRPr="00300930">
        <w:tab/>
        <w:t>Integrated Access and Backhaul (IAB) architecture</w:t>
      </w:r>
    </w:p>
    <w:p w14:paraId="59F7D606" w14:textId="77777777" w:rsidR="006E1084" w:rsidRPr="00300930" w:rsidRDefault="006E1084" w:rsidP="006E1084">
      <w:pPr>
        <w:keepNext/>
        <w:keepLines/>
        <w:rPr>
          <w:rFonts w:eastAsia="Malgun Gothic"/>
          <w:lang w:eastAsia="ja-JP"/>
        </w:rPr>
      </w:pPr>
      <w:r w:rsidRPr="00300930">
        <w:rPr>
          <w:lang w:eastAsia="ja-JP"/>
        </w:rPr>
        <w:t xml:space="preserve">From NR Rel-16, Integrated access and backhaul (IAB) enables wireless relaying in NG-RAN. The relaying node, referred to as the IAB-node, supports access and backhauling via NR. The terminating node of NR backhauling on the network side is referred to as the IAB-donor, which represents a gNB with additional functionality to support IAB. Backhauling can occur via a single or via multiple hops. The IAB architecture is shown in </w:t>
      </w:r>
      <w:r w:rsidRPr="00300930">
        <w:t>Fig. 16</w:t>
      </w:r>
      <w:r w:rsidRPr="00300930">
        <w:rPr>
          <w:lang w:eastAsia="ja-JP"/>
        </w:rPr>
        <w:t>.</w:t>
      </w:r>
    </w:p>
    <w:p w14:paraId="13DA9C5E" w14:textId="77777777" w:rsidR="006E1084" w:rsidRPr="00300930" w:rsidRDefault="006E1084" w:rsidP="006E1084">
      <w:pPr>
        <w:pStyle w:val="FigureNo"/>
      </w:pPr>
      <w:r w:rsidRPr="00300930">
        <w:t>Figure 16</w:t>
      </w:r>
    </w:p>
    <w:p w14:paraId="44AD831C" w14:textId="77777777" w:rsidR="006E1084" w:rsidRPr="00300930" w:rsidRDefault="006E1084" w:rsidP="006E1084">
      <w:pPr>
        <w:pStyle w:val="Figuretitle"/>
      </w:pPr>
      <w:r w:rsidRPr="00300930">
        <w:t>IAB architecture; a) IAB-node using SA mode with 5GCN; b) IAB-node using EN-DC</w:t>
      </w:r>
    </w:p>
    <w:p w14:paraId="4F8BB584" w14:textId="77777777" w:rsidR="006E1084" w:rsidRDefault="006E1084" w:rsidP="006E1084">
      <w:pPr>
        <w:pStyle w:val="Figure"/>
        <w:rPr>
          <w:ins w:id="26" w:author="Daniel Chen Larsson" w:date="2024-08-08T12:53:00Z"/>
          <w:rFonts w:ascii="Arial" w:hAnsi="Arial" w:cs="Arial"/>
          <w:b/>
          <w:bCs/>
        </w:rPr>
      </w:pPr>
      <w:r>
        <w:rPr>
          <w:rFonts w:ascii="Arial" w:hAnsi="Arial" w:cs="Arial"/>
          <w:b/>
          <w:bCs/>
          <w:noProof/>
        </w:rPr>
        <w:drawing>
          <wp:inline distT="0" distB="0" distL="0" distR="0" wp14:anchorId="1ABBF9FE" wp14:editId="3872342E">
            <wp:extent cx="5462027" cy="3294895"/>
            <wp:effectExtent l="0" t="0" r="5715" b="1270"/>
            <wp:docPr id="66" name="Picture 66"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M.2150-16e.pn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5462027" cy="3294895"/>
                    </a:xfrm>
                    <a:prstGeom prst="rect">
                      <a:avLst/>
                    </a:prstGeom>
                  </pic:spPr>
                </pic:pic>
              </a:graphicData>
            </a:graphic>
          </wp:inline>
        </w:drawing>
      </w:r>
    </w:p>
    <w:p w14:paraId="095D1748" w14:textId="77777777" w:rsidR="004C0B44" w:rsidRDefault="004C0B44" w:rsidP="004C0B44">
      <w:pPr>
        <w:rPr>
          <w:ins w:id="27" w:author="Daniel Chen Larsson" w:date="2024-08-08T12:53:00Z"/>
          <w:rFonts w:eastAsia="SimSun"/>
          <w:i/>
          <w:iCs/>
        </w:rPr>
      </w:pPr>
    </w:p>
    <w:p w14:paraId="3E807B4D" w14:textId="517B7C51" w:rsidR="004C0B44" w:rsidRDefault="004C0B44" w:rsidP="004C0B44">
      <w:pPr>
        <w:rPr>
          <w:ins w:id="28" w:author="Daniel Chen Larsson" w:date="2024-08-08T12:55:00Z"/>
          <w:rFonts w:eastAsia="SimSun"/>
        </w:rPr>
      </w:pPr>
      <w:ins w:id="29" w:author="Daniel Chen Larsson" w:date="2024-08-08T12:53:00Z">
        <w:r w:rsidRPr="00296CF8">
          <w:rPr>
            <w:rFonts w:eastAsia="SimSun"/>
            <w:i/>
            <w:iCs/>
          </w:rPr>
          <w:t>Mobile IAB</w:t>
        </w:r>
        <w:r w:rsidRPr="00296CF8">
          <w:rPr>
            <w:rFonts w:eastAsia="SimSun"/>
          </w:rPr>
          <w:t xml:space="preserve"> introduces the </w:t>
        </w:r>
        <w:r w:rsidRPr="00296CF8">
          <w:rPr>
            <w:rFonts w:eastAsia="SimSun"/>
            <w:i/>
            <w:iCs/>
          </w:rPr>
          <w:t>mobile IAB-node</w:t>
        </w:r>
        <w:r w:rsidRPr="00296CF8">
          <w:rPr>
            <w:rFonts w:eastAsia="SimSun"/>
          </w:rPr>
          <w:t xml:space="preserve">, which is a RAN node that provides NR access links to UEs and an NR backhaul link to a parent node, and that can conduct physical mobility across the RAN area. The mobile IAB-node includes a </w:t>
        </w:r>
        <w:r w:rsidRPr="00296CF8">
          <w:rPr>
            <w:rFonts w:eastAsia="SimSun"/>
            <w:i/>
            <w:iCs/>
          </w:rPr>
          <w:t>mobile IAB-MT</w:t>
        </w:r>
        <w:r w:rsidRPr="00296CF8">
          <w:rPr>
            <w:rFonts w:eastAsia="SimSun"/>
          </w:rPr>
          <w:t xml:space="preserve"> and a </w:t>
        </w:r>
        <w:r w:rsidRPr="00296CF8">
          <w:rPr>
            <w:rFonts w:eastAsia="SimSun"/>
            <w:i/>
            <w:iCs/>
          </w:rPr>
          <w:t>mobile IAB-DU</w:t>
        </w:r>
        <w:r w:rsidRPr="00296CF8">
          <w:rPr>
            <w:rFonts w:eastAsia="SimSun"/>
          </w:rPr>
          <w:t>. Mobile IAB supports the same functionality as IAB unless explicitly specified.</w:t>
        </w:r>
      </w:ins>
    </w:p>
    <w:p w14:paraId="2C690EE0" w14:textId="13CBE565" w:rsidR="004C0B44" w:rsidRPr="00300930" w:rsidRDefault="004C0B44" w:rsidP="004C0B44">
      <w:pPr>
        <w:pStyle w:val="Heading5"/>
        <w:rPr>
          <w:ins w:id="30" w:author="Daniel Chen Larsson" w:date="2024-08-08T12:55:00Z"/>
        </w:rPr>
      </w:pPr>
      <w:ins w:id="31" w:author="Daniel Chen Larsson" w:date="2024-08-08T12:55:00Z">
        <w:r w:rsidRPr="00300930">
          <w:rPr>
            <w:lang w:eastAsia="ja-JP"/>
          </w:rPr>
          <w:t>1.</w:t>
        </w:r>
        <w:r w:rsidRPr="00300930">
          <w:t>1.2.2.</w:t>
        </w:r>
      </w:ins>
      <w:ins w:id="32" w:author="Daniel Chen Larsson" w:date="2024-08-08T12:56:00Z">
        <w:r>
          <w:t>4</w:t>
        </w:r>
      </w:ins>
      <w:ins w:id="33" w:author="Daniel Chen Larsson" w:date="2024-08-08T12:55:00Z">
        <w:r w:rsidRPr="00300930">
          <w:tab/>
        </w:r>
      </w:ins>
      <w:ins w:id="34" w:author="Daniel Chen Larsson" w:date="2024-08-08T12:56:00Z">
        <w:r w:rsidRPr="00296CF8">
          <w:rPr>
            <w:rFonts w:eastAsia="MS Mincho"/>
          </w:rPr>
          <w:t>Network-Controlled Repeaters</w:t>
        </w:r>
      </w:ins>
      <w:ins w:id="35" w:author="Daniel Chen Larsson" w:date="2024-08-08T12:55:00Z">
        <w:r w:rsidRPr="00300930">
          <w:t xml:space="preserve"> (</w:t>
        </w:r>
      </w:ins>
      <w:ins w:id="36" w:author="Daniel Chen Larsson" w:date="2024-08-08T12:56:00Z">
        <w:r>
          <w:t>NCR</w:t>
        </w:r>
      </w:ins>
      <w:ins w:id="37" w:author="Daniel Chen Larsson" w:date="2024-08-08T12:55:00Z">
        <w:r w:rsidRPr="00300930">
          <w:t>) architecture</w:t>
        </w:r>
      </w:ins>
    </w:p>
    <w:p w14:paraId="12C839A5" w14:textId="77777777" w:rsidR="004C0B44" w:rsidRPr="00296CF8" w:rsidRDefault="004C0B44" w:rsidP="004C0B44">
      <w:pPr>
        <w:rPr>
          <w:ins w:id="38" w:author="Daniel Chen Larsson" w:date="2024-08-08T12:56:00Z"/>
        </w:rPr>
      </w:pPr>
      <w:ins w:id="39" w:author="Daniel Chen Larsson" w:date="2024-08-08T12:56:00Z">
        <w:r w:rsidRPr="00296CF8">
          <w:t>A Network-Controlled Repeater node, referred to as NCR-node, is an RF repeater that enables wireless amplifying-and-forwarding functionality in NG-RAN. The NCR-node is capable of receiving and applying side control information from a gNB with additional functionality to support Network-Controlled Repeater.</w:t>
        </w:r>
      </w:ins>
    </w:p>
    <w:p w14:paraId="26581EAC" w14:textId="74DCA2EE" w:rsidR="004C0B44" w:rsidRPr="00296CF8" w:rsidRDefault="004C0B44" w:rsidP="004C0B44">
      <w:pPr>
        <w:rPr>
          <w:ins w:id="40" w:author="Daniel Chen Larsson" w:date="2024-08-08T12:56:00Z"/>
        </w:rPr>
      </w:pPr>
      <w:ins w:id="41" w:author="Daniel Chen Larsson" w:date="2024-08-08T12:56:00Z">
        <w:r w:rsidRPr="00296CF8">
          <w:t>The NCR-node comprises an NCR-MT and an NCR-Fwd. The NCR-MT is an entity supporting a subset of the UE functionality that communicates with the gNB to receive side control information via a control link based on the NR Uu interface. The NCR-Fwd is the function performing amplifying-and-forwarding of signals between gNB and UE via the NCR-Fwd backhaul link and NCR-Fwd access link, respectively. The NCR-node is modelled as depicted in Figure 4.9.1-1.</w:t>
        </w:r>
      </w:ins>
    </w:p>
    <w:p w14:paraId="1D9D7B03" w14:textId="77777777" w:rsidR="004C0B44" w:rsidRPr="00296CF8" w:rsidRDefault="004C0B44" w:rsidP="004C0B44">
      <w:pPr>
        <w:pStyle w:val="TH"/>
        <w:rPr>
          <w:ins w:id="42" w:author="Daniel Chen Larsson" w:date="2024-08-08T12:56:00Z"/>
        </w:rPr>
      </w:pPr>
      <w:ins w:id="43" w:author="Daniel Chen Larsson" w:date="2024-08-08T12:56:00Z">
        <w:r w:rsidRPr="00296CF8">
          <w:rPr>
            <w:noProof/>
          </w:rPr>
          <w:object w:dxaOrig="16965" w:dyaOrig="5130" w14:anchorId="79B43E5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439.2pt;height:136.8pt" o:ole="">
              <v:imagedata r:id="rId29" o:title=""/>
            </v:shape>
            <o:OLEObject Type="Embed" ProgID="Visio.Drawing.15" ShapeID="_x0000_i1025" DrawAspect="Content" ObjectID="_1791337295" r:id="rId30"/>
          </w:object>
        </w:r>
      </w:ins>
    </w:p>
    <w:p w14:paraId="3D84E35A" w14:textId="77777777" w:rsidR="004C0B44" w:rsidRPr="00296CF8" w:rsidRDefault="004C0B44" w:rsidP="004C0B44">
      <w:pPr>
        <w:pStyle w:val="TF"/>
        <w:rPr>
          <w:ins w:id="44" w:author="Daniel Chen Larsson" w:date="2024-08-08T12:56:00Z"/>
        </w:rPr>
      </w:pPr>
      <w:ins w:id="45" w:author="Daniel Chen Larsson" w:date="2024-08-08T12:56:00Z">
        <w:r w:rsidRPr="00296CF8">
          <w:t>Figure 4.9.1-1: Conceptual model of network-controlled repeater.</w:t>
        </w:r>
      </w:ins>
    </w:p>
    <w:p w14:paraId="516B1E09" w14:textId="77777777" w:rsidR="004C0B44" w:rsidRPr="004C0B44" w:rsidRDefault="004C0B44">
      <w:pPr>
        <w:rPr>
          <w:rPrChange w:id="46" w:author="Daniel Chen Larsson" w:date="2024-08-08T12:53:00Z">
            <w:rPr>
              <w:rFonts w:ascii="Arial" w:hAnsi="Arial" w:cs="Arial"/>
              <w:b/>
              <w:bCs/>
            </w:rPr>
          </w:rPrChange>
        </w:rPr>
        <w:pPrChange w:id="47" w:author="Daniel Chen Larsson" w:date="2024-08-08T12:53:00Z">
          <w:pPr>
            <w:pStyle w:val="Figure"/>
          </w:pPr>
        </w:pPrChange>
      </w:pPr>
    </w:p>
    <w:p w14:paraId="3DBF7BD2" w14:textId="77777777" w:rsidR="006E1084" w:rsidRPr="00300930" w:rsidRDefault="006E1084" w:rsidP="006E1084">
      <w:pPr>
        <w:pStyle w:val="Heading4"/>
      </w:pPr>
      <w:r w:rsidRPr="00300930">
        <w:t>1</w:t>
      </w:r>
      <w:r w:rsidRPr="00300930">
        <w:rPr>
          <w:lang w:eastAsia="ja-JP"/>
        </w:rPr>
        <w:t>.1</w:t>
      </w:r>
      <w:r w:rsidRPr="00300930">
        <w:t>.2.3</w:t>
      </w:r>
      <w:r w:rsidRPr="00300930">
        <w:tab/>
        <w:t>Multi-Radio Dual Connectivity</w:t>
      </w:r>
      <w:bookmarkEnd w:id="25"/>
      <w:r w:rsidRPr="00300930">
        <w:t xml:space="preserve"> (MR-DC)</w:t>
      </w:r>
    </w:p>
    <w:p w14:paraId="75FDEC38" w14:textId="77777777" w:rsidR="006E1084" w:rsidRPr="00300930" w:rsidRDefault="006E1084" w:rsidP="006E1084">
      <w:r w:rsidRPr="00300930">
        <w:t>NG-RAN supports Multi-Radio Dual Connectivity (MR-DC) operation whereby a UE in the RRC_CONNECTED state is configured to utilise radio resources provided by two distinct schedulers, located in two different NG-RAN nodes connected via a non-ideal backhaul, one providing NR access and the other one providing either E-UTRA or NR access.</w:t>
      </w:r>
    </w:p>
    <w:p w14:paraId="295C24BE" w14:textId="77777777" w:rsidR="006E1084" w:rsidRPr="00300930" w:rsidRDefault="006E1084" w:rsidP="006E1084">
      <w:pPr>
        <w:pStyle w:val="Heading5"/>
      </w:pPr>
      <w:bookmarkStart w:id="48" w:name="_Toc20612009"/>
      <w:r w:rsidRPr="00300930">
        <w:rPr>
          <w:lang w:eastAsia="ja-JP"/>
        </w:rPr>
        <w:t>1.</w:t>
      </w:r>
      <w:r w:rsidRPr="00300930">
        <w:t>1.2.3.1</w:t>
      </w:r>
      <w:r w:rsidRPr="00300930">
        <w:tab/>
        <w:t>MR-DC with the EPC</w:t>
      </w:r>
      <w:bookmarkEnd w:id="48"/>
      <w:r w:rsidRPr="00300930">
        <w:t xml:space="preserve"> </w:t>
      </w:r>
    </w:p>
    <w:p w14:paraId="4EFA655D" w14:textId="77777777" w:rsidR="006E1084" w:rsidRPr="00300930" w:rsidRDefault="006E1084" w:rsidP="006E1084">
      <w:r w:rsidRPr="00300930">
        <w:t>E-UTRAN supports MR-DC via E-UTRA-NR Dual Connectivity (EN-DC), in which a UE is connected to one eNB that acts as a Master Node (MN) and one en-gNB that acts as a Secondary Node (SN). The eNB is connected to the EPC via the S1 interface and to the en-gNB via the X2 interface. The en-gNB might also be connected to the EPC via the S1-U interface and other en-gNBs via the X2-U interface.</w:t>
      </w:r>
    </w:p>
    <w:p w14:paraId="770F808A" w14:textId="77777777" w:rsidR="006E1084" w:rsidRPr="00300930" w:rsidRDefault="006E1084" w:rsidP="006E1084">
      <w:r w:rsidRPr="00300930">
        <w:t>The EN-DC architecture is illustrated in Fig. 17 below.</w:t>
      </w:r>
    </w:p>
    <w:p w14:paraId="28C33395" w14:textId="77777777" w:rsidR="006E1084" w:rsidRPr="00292765" w:rsidRDefault="006E1084" w:rsidP="006E1084">
      <w:pPr>
        <w:pStyle w:val="FigureNo"/>
      </w:pPr>
      <w:r w:rsidRPr="00292765">
        <w:t>Figure 1</w:t>
      </w:r>
      <w:r>
        <w:t>7</w:t>
      </w:r>
    </w:p>
    <w:p w14:paraId="639EA1EF" w14:textId="77777777" w:rsidR="006E1084" w:rsidRPr="00292765" w:rsidRDefault="006E1084" w:rsidP="006E1084">
      <w:pPr>
        <w:pStyle w:val="Figuretitle"/>
      </w:pPr>
      <w:r w:rsidRPr="00292765">
        <w:t>EN-DC overall architecture</w:t>
      </w:r>
    </w:p>
    <w:p w14:paraId="57B7409D" w14:textId="77777777" w:rsidR="006E1084" w:rsidRPr="00292765" w:rsidRDefault="006E1084" w:rsidP="006E1084">
      <w:pPr>
        <w:pStyle w:val="Figure"/>
        <w:rPr>
          <w:rFonts w:cs="Arial"/>
        </w:rPr>
      </w:pPr>
      <w:r>
        <w:rPr>
          <w:rFonts w:cs="Arial"/>
          <w:noProof/>
        </w:rPr>
        <w:drawing>
          <wp:inline distT="0" distB="0" distL="0" distR="0" wp14:anchorId="10489750" wp14:editId="4BE1A04B">
            <wp:extent cx="4992634" cy="3005334"/>
            <wp:effectExtent l="0" t="0" r="0" b="5080"/>
            <wp:docPr id="67" name="Picture 67"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M.2150-17e.png"/>
                    <pic:cNvPicPr/>
                  </pic:nvPicPr>
                  <pic:blipFill>
                    <a:blip r:embed="rId31" cstate="print">
                      <a:extLst>
                        <a:ext uri="{28A0092B-C50C-407E-A947-70E740481C1C}">
                          <a14:useLocalDpi xmlns:a14="http://schemas.microsoft.com/office/drawing/2010/main" val="0"/>
                        </a:ext>
                      </a:extLst>
                    </a:blip>
                    <a:stretch>
                      <a:fillRect/>
                    </a:stretch>
                  </pic:blipFill>
                  <pic:spPr>
                    <a:xfrm>
                      <a:off x="0" y="0"/>
                      <a:ext cx="4992634" cy="3005334"/>
                    </a:xfrm>
                    <a:prstGeom prst="rect">
                      <a:avLst/>
                    </a:prstGeom>
                  </pic:spPr>
                </pic:pic>
              </a:graphicData>
            </a:graphic>
          </wp:inline>
        </w:drawing>
      </w:r>
    </w:p>
    <w:p w14:paraId="2C36AB5E" w14:textId="77777777" w:rsidR="006E1084" w:rsidRPr="00300930" w:rsidRDefault="006E1084" w:rsidP="006E1084">
      <w:pPr>
        <w:pStyle w:val="Heading5"/>
      </w:pPr>
      <w:bookmarkStart w:id="49" w:name="_Toc20612010"/>
      <w:r w:rsidRPr="00300930">
        <w:rPr>
          <w:lang w:eastAsia="ja-JP"/>
        </w:rPr>
        <w:lastRenderedPageBreak/>
        <w:t>1.</w:t>
      </w:r>
      <w:r w:rsidRPr="00300930">
        <w:t>1.2.3.2</w:t>
      </w:r>
      <w:r w:rsidRPr="00300930">
        <w:tab/>
        <w:t>MR-DC with the 5GC</w:t>
      </w:r>
      <w:bookmarkEnd w:id="49"/>
      <w:r w:rsidRPr="00300930">
        <w:t xml:space="preserve"> </w:t>
      </w:r>
    </w:p>
    <w:p w14:paraId="4858F0F1" w14:textId="77777777" w:rsidR="006E1084" w:rsidRPr="00300930" w:rsidRDefault="006E1084" w:rsidP="006E1084">
      <w:pPr>
        <w:pStyle w:val="Heading6"/>
      </w:pPr>
      <w:bookmarkStart w:id="50" w:name="_Toc20612011"/>
      <w:r w:rsidRPr="00300930">
        <w:rPr>
          <w:lang w:eastAsia="ja-JP"/>
        </w:rPr>
        <w:t>1.</w:t>
      </w:r>
      <w:r w:rsidRPr="00300930">
        <w:t>1.2.3.2.1</w:t>
      </w:r>
      <w:r w:rsidRPr="00300930">
        <w:tab/>
        <w:t>E-UTRA-NR Dual Connectivity</w:t>
      </w:r>
      <w:bookmarkEnd w:id="50"/>
    </w:p>
    <w:p w14:paraId="17202572" w14:textId="77777777" w:rsidR="006E1084" w:rsidRPr="00300930" w:rsidRDefault="006E1084" w:rsidP="006E1084">
      <w:r w:rsidRPr="00300930">
        <w:t>NG-RAN supports NG-RAN E-UTRA-NR Dual Connectivity (NGEN-DC), in which a UE is connected to one ng-eNB that acts as a MN and one gNB that acts as a SN. The ng-eNB is connected to the 5GC and the gNB is connected to the ng-eNB via the Xn interface.</w:t>
      </w:r>
    </w:p>
    <w:p w14:paraId="47493C5D" w14:textId="77777777" w:rsidR="006E1084" w:rsidRPr="00300930" w:rsidRDefault="006E1084" w:rsidP="006E1084">
      <w:pPr>
        <w:pStyle w:val="Heading6"/>
      </w:pPr>
      <w:bookmarkStart w:id="51" w:name="_Toc20612012"/>
      <w:r w:rsidRPr="00300930">
        <w:rPr>
          <w:lang w:eastAsia="ja-JP"/>
        </w:rPr>
        <w:t>1.</w:t>
      </w:r>
      <w:r w:rsidRPr="00300930">
        <w:t>1.2.3.2.2</w:t>
      </w:r>
      <w:r w:rsidRPr="00300930">
        <w:tab/>
        <w:t>NR-E-UTRA Dual Connectivity</w:t>
      </w:r>
      <w:bookmarkEnd w:id="51"/>
    </w:p>
    <w:p w14:paraId="5F9D8D3B" w14:textId="77777777" w:rsidR="006E1084" w:rsidRPr="00300930" w:rsidRDefault="006E1084" w:rsidP="006E1084">
      <w:r w:rsidRPr="00300930">
        <w:t>NG-RAN supports NR-E-UTRA Dual Connectivity (NE-DC), in which a UE is connected to one gNB that acts as a MN and one ng-eNB that acts as a SN. The gNB is connected to 5GC and the ng-eNB is connected to the gNB via the Xn interface.</w:t>
      </w:r>
    </w:p>
    <w:p w14:paraId="3A3FFB48" w14:textId="77777777" w:rsidR="006E1084" w:rsidRPr="00300930" w:rsidRDefault="006E1084" w:rsidP="006E1084">
      <w:pPr>
        <w:pStyle w:val="Heading6"/>
      </w:pPr>
      <w:bookmarkStart w:id="52" w:name="_Toc20612013"/>
      <w:r w:rsidRPr="00300930">
        <w:rPr>
          <w:lang w:eastAsia="ja-JP"/>
        </w:rPr>
        <w:t>1.</w:t>
      </w:r>
      <w:r w:rsidRPr="00300930">
        <w:t>1.2.3.2.3</w:t>
      </w:r>
      <w:r w:rsidRPr="00300930">
        <w:tab/>
        <w:t>NR-NR Dual Connectivity</w:t>
      </w:r>
      <w:bookmarkEnd w:id="52"/>
    </w:p>
    <w:p w14:paraId="4397D3BF" w14:textId="77777777" w:rsidR="006E1084" w:rsidRPr="00300930" w:rsidRDefault="006E1084" w:rsidP="006E1084">
      <w:r w:rsidRPr="00300930">
        <w:t>NG-RAN supports NR-</w:t>
      </w:r>
      <w:r w:rsidRPr="00300930">
        <w:rPr>
          <w:lang w:eastAsia="zh-CN"/>
        </w:rPr>
        <w:t>NR</w:t>
      </w:r>
      <w:r w:rsidRPr="00300930">
        <w:t xml:space="preserve"> Dual Connectivity (N</w:t>
      </w:r>
      <w:r w:rsidRPr="00300930">
        <w:rPr>
          <w:lang w:eastAsia="zh-CN"/>
        </w:rPr>
        <w:t>R</w:t>
      </w:r>
      <w:r w:rsidRPr="00300930">
        <w:t>-DC)</w:t>
      </w:r>
      <w:r w:rsidRPr="00300930">
        <w:rPr>
          <w:lang w:eastAsia="zh-CN"/>
        </w:rPr>
        <w:t xml:space="preserve">, in which a </w:t>
      </w:r>
      <w:r w:rsidRPr="00300930">
        <w:t xml:space="preserve">UE is connected to one gNB that acts as a MN and </w:t>
      </w:r>
      <w:r w:rsidRPr="00300930">
        <w:rPr>
          <w:lang w:eastAsia="zh-CN"/>
        </w:rPr>
        <w:t>another</w:t>
      </w:r>
      <w:r w:rsidRPr="00300930">
        <w:t xml:space="preserve"> </w:t>
      </w:r>
      <w:r w:rsidRPr="00300930">
        <w:rPr>
          <w:lang w:eastAsia="zh-CN"/>
        </w:rPr>
        <w:t>g</w:t>
      </w:r>
      <w:r w:rsidRPr="00300930">
        <w:t xml:space="preserve">NB that acts as a SN. The </w:t>
      </w:r>
      <w:r w:rsidRPr="00300930">
        <w:rPr>
          <w:lang w:eastAsia="zh-CN"/>
        </w:rPr>
        <w:t xml:space="preserve">master </w:t>
      </w:r>
      <w:r w:rsidRPr="00300930">
        <w:t xml:space="preserve">gNB is connected to the 5GC via the NG interface and to the </w:t>
      </w:r>
      <w:r w:rsidRPr="00300930">
        <w:rPr>
          <w:lang w:eastAsia="zh-CN"/>
        </w:rPr>
        <w:t>secondary g</w:t>
      </w:r>
      <w:r w:rsidRPr="00300930">
        <w:t>NB via the Xn interface.</w:t>
      </w:r>
      <w:r w:rsidRPr="00300930">
        <w:rPr>
          <w:lang w:eastAsia="zh-CN"/>
        </w:rPr>
        <w:t xml:space="preserve"> </w:t>
      </w:r>
      <w:r w:rsidRPr="00300930">
        <w:t xml:space="preserve">The secondary gNB might also be connected to the 5GC via the NG-U interface. </w:t>
      </w:r>
    </w:p>
    <w:p w14:paraId="32A31104" w14:textId="77777777" w:rsidR="006E1084" w:rsidRPr="00300930" w:rsidRDefault="006E1084" w:rsidP="006E1084">
      <w:pPr>
        <w:pStyle w:val="Heading4"/>
      </w:pPr>
      <w:bookmarkStart w:id="53" w:name="_Toc20387903"/>
      <w:r w:rsidRPr="00300930">
        <w:rPr>
          <w:lang w:eastAsia="ja-JP"/>
        </w:rPr>
        <w:t>1.</w:t>
      </w:r>
      <w:r w:rsidRPr="00300930">
        <w:t>1.2.4</w:t>
      </w:r>
      <w:r w:rsidRPr="00300930">
        <w:tab/>
        <w:t>Physical layer</w:t>
      </w:r>
      <w:bookmarkEnd w:id="53"/>
    </w:p>
    <w:p w14:paraId="34D09CFF" w14:textId="77777777" w:rsidR="006E1084" w:rsidRPr="00300930" w:rsidRDefault="006E1084" w:rsidP="006E1084">
      <w:pPr>
        <w:pStyle w:val="Heading5"/>
      </w:pPr>
      <w:bookmarkStart w:id="54" w:name="_Toc20387904"/>
      <w:bookmarkStart w:id="55" w:name="_Hlk494732718"/>
      <w:r w:rsidRPr="00300930">
        <w:rPr>
          <w:lang w:eastAsia="ja-JP"/>
        </w:rPr>
        <w:t>1.</w:t>
      </w:r>
      <w:r w:rsidRPr="00300930">
        <w:t>1.2.4.1</w:t>
      </w:r>
      <w:r w:rsidRPr="00300930">
        <w:tab/>
        <w:t>Waveform, numerology and frame structure</w:t>
      </w:r>
      <w:bookmarkEnd w:id="54"/>
    </w:p>
    <w:bookmarkEnd w:id="55"/>
    <w:p w14:paraId="4223B49C" w14:textId="77777777" w:rsidR="006E1084" w:rsidRPr="00300930" w:rsidRDefault="006E1084" w:rsidP="006E1084">
      <w:r w:rsidRPr="00300930">
        <w:t>The downlink transmission waveform is conventional OFDM using a cyclic prefix. The uplink transmission waveform is conventional OFDM using a cyclic prefix with a transform precoding function performing DFT spreading that can be disabled or enabled.</w:t>
      </w:r>
    </w:p>
    <w:p w14:paraId="6ED49392" w14:textId="77777777" w:rsidR="006E1084" w:rsidRPr="00300930" w:rsidRDefault="006E1084" w:rsidP="006E1084">
      <w:pPr>
        <w:pStyle w:val="FigureNo"/>
      </w:pPr>
      <w:r w:rsidRPr="00300930">
        <w:t>Figure 18</w:t>
      </w:r>
    </w:p>
    <w:p w14:paraId="6C2E2C24" w14:textId="77777777" w:rsidR="006E1084" w:rsidRPr="00300930" w:rsidRDefault="006E1084" w:rsidP="006E1084">
      <w:pPr>
        <w:pStyle w:val="Figuretitle"/>
      </w:pPr>
      <w:r w:rsidRPr="00300930">
        <w:t>Transmitter block diagram for CP-OFDM with optional DFT-spreading</w:t>
      </w:r>
    </w:p>
    <w:p w14:paraId="426054B1" w14:textId="77777777" w:rsidR="006E1084" w:rsidRPr="00292765" w:rsidRDefault="006E1084" w:rsidP="006E1084">
      <w:pPr>
        <w:pStyle w:val="Figure"/>
        <w:rPr>
          <w:rFonts w:cs="Arial"/>
        </w:rPr>
      </w:pPr>
      <w:r>
        <w:rPr>
          <w:rFonts w:cs="Arial"/>
          <w:noProof/>
        </w:rPr>
        <w:drawing>
          <wp:inline distT="0" distB="0" distL="0" distR="0" wp14:anchorId="29CF3AFC" wp14:editId="0E1691F1">
            <wp:extent cx="4760986" cy="877826"/>
            <wp:effectExtent l="0" t="0" r="1905" b="0"/>
            <wp:docPr id="68" name="Picture 68"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M.2150-18e.png"/>
                    <pic:cNvPicPr/>
                  </pic:nvPicPr>
                  <pic:blipFill>
                    <a:blip r:embed="rId32" cstate="print">
                      <a:extLst>
                        <a:ext uri="{28A0092B-C50C-407E-A947-70E740481C1C}">
                          <a14:useLocalDpi xmlns:a14="http://schemas.microsoft.com/office/drawing/2010/main" val="0"/>
                        </a:ext>
                      </a:extLst>
                    </a:blip>
                    <a:stretch>
                      <a:fillRect/>
                    </a:stretch>
                  </pic:blipFill>
                  <pic:spPr>
                    <a:xfrm>
                      <a:off x="0" y="0"/>
                      <a:ext cx="4760986" cy="877826"/>
                    </a:xfrm>
                    <a:prstGeom prst="rect">
                      <a:avLst/>
                    </a:prstGeom>
                  </pic:spPr>
                </pic:pic>
              </a:graphicData>
            </a:graphic>
          </wp:inline>
        </w:drawing>
      </w:r>
    </w:p>
    <w:p w14:paraId="049DEEA2" w14:textId="77777777" w:rsidR="006E1084" w:rsidRPr="00300930" w:rsidRDefault="006E1084" w:rsidP="006E1084">
      <w:pPr>
        <w:pStyle w:val="Normalaftertitle"/>
      </w:pPr>
      <w:r w:rsidRPr="00300930">
        <w:t xml:space="preserve">The numerology is based on exponentially scalable sub-carrier spacing </w:t>
      </w:r>
      <w:r w:rsidRPr="004A27F6">
        <w:rPr>
          <w:rFonts w:ascii="Symbol" w:eastAsia="Symbol" w:hAnsi="Symbol" w:cs="Symbol"/>
        </w:rPr>
        <w:t></w:t>
      </w:r>
      <w:r w:rsidRPr="00C61692">
        <w:rPr>
          <w:i/>
          <w:iCs/>
        </w:rPr>
        <w:t>f</w:t>
      </w:r>
      <w:r w:rsidRPr="00300930">
        <w:t xml:space="preserve"> = 2</w:t>
      </w:r>
      <w:r w:rsidRPr="00300930">
        <w:rPr>
          <w:iCs/>
          <w:vertAlign w:val="superscript"/>
        </w:rPr>
        <w:t>µ</w:t>
      </w:r>
      <w:r w:rsidRPr="00300930">
        <w:t xml:space="preserve"> × 15 kHz with </w:t>
      </w:r>
      <w:r w:rsidRPr="00300930">
        <w:rPr>
          <w:iCs/>
        </w:rPr>
        <w:t>µ </w:t>
      </w:r>
      <w:r w:rsidRPr="00300930">
        <w:t>= {0,1,3,4</w:t>
      </w:r>
      <w:r>
        <w:t>,5,6</w:t>
      </w:r>
      <w:r w:rsidRPr="00300930">
        <w:t xml:space="preserve">} for Primary Synchronization Signal (PSS), Seconday Synchronization Signal (SSS) and PBCH and </w:t>
      </w:r>
      <w:r w:rsidRPr="00300930">
        <w:rPr>
          <w:iCs/>
        </w:rPr>
        <w:t xml:space="preserve">µ </w:t>
      </w:r>
      <w:r w:rsidRPr="00300930">
        <w:t>= {0,1,2,3</w:t>
      </w:r>
      <w:r>
        <w:t>,5,6</w:t>
      </w:r>
      <w:r w:rsidRPr="00300930">
        <w:t xml:space="preserve">} for other channels. Normal Cyclic Prefix (CP) is supported for all sub-carrier spacings, Extended CP is supported for </w:t>
      </w:r>
      <w:r w:rsidRPr="00300930">
        <w:rPr>
          <w:iCs/>
        </w:rPr>
        <w:t>µ </w:t>
      </w:r>
      <w:r w:rsidRPr="00300930">
        <w:t>= 2. 12 consecutive sub-carriers form a Physical Resource Block (PRB). Up to 275 PRBs are supported on a carrier.</w:t>
      </w:r>
    </w:p>
    <w:p w14:paraId="39D878A5" w14:textId="77777777" w:rsidR="006E1084" w:rsidRPr="00292765" w:rsidRDefault="006E1084" w:rsidP="006E1084">
      <w:pPr>
        <w:pStyle w:val="TableNo"/>
      </w:pPr>
      <w:r w:rsidRPr="00292765">
        <w:t>TABLE 1</w:t>
      </w:r>
    </w:p>
    <w:p w14:paraId="409929D5" w14:textId="77777777" w:rsidR="006E1084" w:rsidRPr="00292765" w:rsidRDefault="006E1084" w:rsidP="006E1084">
      <w:pPr>
        <w:pStyle w:val="Tabletitle"/>
      </w:pPr>
      <w:r w:rsidRPr="00292765">
        <w:t>Supported transmission numerologies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1843"/>
        <w:gridCol w:w="1843"/>
        <w:gridCol w:w="1843"/>
        <w:gridCol w:w="1986"/>
      </w:tblGrid>
      <w:tr w:rsidR="006E1084" w:rsidRPr="00C61692" w14:paraId="1099C323" w14:textId="77777777" w:rsidTr="00E636E1">
        <w:trPr>
          <w:cantSplit/>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4EE6ACB1" w14:textId="77777777" w:rsidR="006E1084" w:rsidRPr="00C61692" w:rsidRDefault="006E1084" w:rsidP="00E636E1">
            <w:pPr>
              <w:pStyle w:val="Tablehead"/>
              <w:rPr>
                <w:lang w:eastAsia="zh-CN"/>
              </w:rPr>
            </w:pPr>
            <w:r w:rsidRPr="00C61692">
              <w:rPr>
                <w:iCs/>
              </w:rPr>
              <w:t>µ</w:t>
            </w:r>
          </w:p>
        </w:tc>
        <w:tc>
          <w:tcPr>
            <w:tcW w:w="1843" w:type="dxa"/>
            <w:tcBorders>
              <w:top w:val="single" w:sz="4" w:space="0" w:color="auto"/>
              <w:left w:val="single" w:sz="4" w:space="0" w:color="auto"/>
              <w:bottom w:val="single" w:sz="4" w:space="0" w:color="auto"/>
              <w:right w:val="single" w:sz="4" w:space="0" w:color="auto"/>
            </w:tcBorders>
            <w:vAlign w:val="center"/>
            <w:hideMark/>
          </w:tcPr>
          <w:p w14:paraId="027BD3C0" w14:textId="77777777" w:rsidR="006E1084" w:rsidRPr="00C61692" w:rsidRDefault="006E1084" w:rsidP="00E636E1">
            <w:pPr>
              <w:pStyle w:val="Tablehead"/>
              <w:rPr>
                <w:lang w:eastAsia="zh-CN"/>
              </w:rPr>
            </w:pPr>
            <w:r w:rsidRPr="00C61692">
              <w:rPr>
                <w:rFonts w:ascii="Symbol" w:eastAsia="Symbol" w:hAnsi="Symbol" w:cs="Symbol"/>
              </w:rPr>
              <w:t></w:t>
            </w:r>
            <w:r w:rsidRPr="00C61692">
              <w:rPr>
                <w:i/>
                <w:iCs/>
              </w:rPr>
              <w:t>f</w:t>
            </w:r>
            <w:r w:rsidRPr="00C61692">
              <w:t xml:space="preserve"> = 2</w:t>
            </w:r>
            <w:r w:rsidRPr="00C61692">
              <w:rPr>
                <w:iCs/>
                <w:vertAlign w:val="superscript"/>
              </w:rPr>
              <w:t>µ</w:t>
            </w:r>
            <w:r w:rsidRPr="00C61692">
              <w:t xml:space="preserve"> × 15 [kHz]</w:t>
            </w:r>
          </w:p>
        </w:tc>
        <w:tc>
          <w:tcPr>
            <w:tcW w:w="1843" w:type="dxa"/>
            <w:tcBorders>
              <w:top w:val="single" w:sz="4" w:space="0" w:color="auto"/>
              <w:left w:val="single" w:sz="4" w:space="0" w:color="auto"/>
              <w:bottom w:val="single" w:sz="4" w:space="0" w:color="auto"/>
              <w:right w:val="single" w:sz="4" w:space="0" w:color="auto"/>
            </w:tcBorders>
            <w:vAlign w:val="center"/>
            <w:hideMark/>
          </w:tcPr>
          <w:p w14:paraId="6377313C" w14:textId="77777777" w:rsidR="006E1084" w:rsidRPr="00C61692" w:rsidRDefault="006E1084" w:rsidP="00E636E1">
            <w:pPr>
              <w:pStyle w:val="Tablehead"/>
              <w:rPr>
                <w:lang w:eastAsia="zh-CN"/>
              </w:rPr>
            </w:pPr>
            <w:r w:rsidRPr="00C61692">
              <w:rPr>
                <w:lang w:eastAsia="zh-CN"/>
              </w:rPr>
              <w:t>Cyclic prefix</w:t>
            </w:r>
          </w:p>
        </w:tc>
        <w:tc>
          <w:tcPr>
            <w:tcW w:w="1843" w:type="dxa"/>
            <w:tcBorders>
              <w:top w:val="single" w:sz="4" w:space="0" w:color="auto"/>
              <w:left w:val="single" w:sz="4" w:space="0" w:color="auto"/>
              <w:bottom w:val="single" w:sz="4" w:space="0" w:color="auto"/>
              <w:right w:val="single" w:sz="4" w:space="0" w:color="auto"/>
            </w:tcBorders>
            <w:vAlign w:val="center"/>
            <w:hideMark/>
          </w:tcPr>
          <w:p w14:paraId="6EA8A563" w14:textId="77777777" w:rsidR="006E1084" w:rsidRPr="00C61692" w:rsidRDefault="006E1084" w:rsidP="00E636E1">
            <w:pPr>
              <w:pStyle w:val="Tablehead"/>
              <w:rPr>
                <w:lang w:eastAsia="zh-CN"/>
              </w:rPr>
            </w:pPr>
            <w:r w:rsidRPr="00C61692">
              <w:rPr>
                <w:lang w:eastAsia="zh-CN"/>
              </w:rPr>
              <w:t>Supported for data</w:t>
            </w:r>
          </w:p>
        </w:tc>
        <w:tc>
          <w:tcPr>
            <w:tcW w:w="1986" w:type="dxa"/>
            <w:tcBorders>
              <w:top w:val="single" w:sz="4" w:space="0" w:color="auto"/>
              <w:left w:val="single" w:sz="4" w:space="0" w:color="auto"/>
              <w:bottom w:val="single" w:sz="4" w:space="0" w:color="auto"/>
              <w:right w:val="single" w:sz="4" w:space="0" w:color="auto"/>
            </w:tcBorders>
            <w:vAlign w:val="center"/>
            <w:hideMark/>
          </w:tcPr>
          <w:p w14:paraId="56DDA898" w14:textId="77777777" w:rsidR="006E1084" w:rsidRPr="00C61692" w:rsidRDefault="006E1084" w:rsidP="00E636E1">
            <w:pPr>
              <w:pStyle w:val="Tablehead"/>
              <w:rPr>
                <w:lang w:eastAsia="zh-CN"/>
              </w:rPr>
            </w:pPr>
            <w:r w:rsidRPr="00C61692">
              <w:rPr>
                <w:lang w:eastAsia="zh-CN"/>
              </w:rPr>
              <w:t>Supported for synch</w:t>
            </w:r>
          </w:p>
        </w:tc>
      </w:tr>
      <w:tr w:rsidR="006E1084" w:rsidRPr="00292765" w14:paraId="407D40AA" w14:textId="77777777" w:rsidTr="00E636E1">
        <w:trPr>
          <w:cantSplit/>
          <w:jc w:val="center"/>
        </w:trPr>
        <w:tc>
          <w:tcPr>
            <w:tcW w:w="1129" w:type="dxa"/>
            <w:tcBorders>
              <w:top w:val="single" w:sz="4" w:space="0" w:color="auto"/>
              <w:left w:val="single" w:sz="4" w:space="0" w:color="auto"/>
              <w:bottom w:val="single" w:sz="4" w:space="0" w:color="auto"/>
              <w:right w:val="single" w:sz="4" w:space="0" w:color="auto"/>
            </w:tcBorders>
            <w:hideMark/>
          </w:tcPr>
          <w:p w14:paraId="75DFC91D" w14:textId="77777777" w:rsidR="006E1084" w:rsidRPr="00292765" w:rsidRDefault="006E1084" w:rsidP="00E636E1">
            <w:pPr>
              <w:pStyle w:val="Tabletext"/>
              <w:jc w:val="center"/>
              <w:rPr>
                <w:lang w:eastAsia="zh-CN"/>
              </w:rPr>
            </w:pPr>
            <w:r w:rsidRPr="00292765">
              <w:rPr>
                <w:lang w:eastAsia="zh-CN"/>
              </w:rPr>
              <w:t>0</w:t>
            </w:r>
          </w:p>
        </w:tc>
        <w:tc>
          <w:tcPr>
            <w:tcW w:w="1843" w:type="dxa"/>
            <w:tcBorders>
              <w:top w:val="single" w:sz="4" w:space="0" w:color="auto"/>
              <w:left w:val="single" w:sz="4" w:space="0" w:color="auto"/>
              <w:bottom w:val="single" w:sz="4" w:space="0" w:color="auto"/>
              <w:right w:val="single" w:sz="4" w:space="0" w:color="auto"/>
            </w:tcBorders>
            <w:hideMark/>
          </w:tcPr>
          <w:p w14:paraId="25334E9B" w14:textId="77777777" w:rsidR="006E1084" w:rsidRPr="00292765" w:rsidRDefault="006E1084" w:rsidP="00E636E1">
            <w:pPr>
              <w:pStyle w:val="Tabletext"/>
              <w:jc w:val="center"/>
              <w:rPr>
                <w:lang w:eastAsia="zh-CN"/>
              </w:rPr>
            </w:pPr>
            <w:r w:rsidRPr="00292765">
              <w:rPr>
                <w:lang w:eastAsia="zh-CN"/>
              </w:rPr>
              <w:t>15</w:t>
            </w:r>
          </w:p>
        </w:tc>
        <w:tc>
          <w:tcPr>
            <w:tcW w:w="1843" w:type="dxa"/>
            <w:tcBorders>
              <w:top w:val="single" w:sz="4" w:space="0" w:color="auto"/>
              <w:left w:val="single" w:sz="4" w:space="0" w:color="auto"/>
              <w:bottom w:val="single" w:sz="4" w:space="0" w:color="auto"/>
              <w:right w:val="single" w:sz="4" w:space="0" w:color="auto"/>
            </w:tcBorders>
            <w:hideMark/>
          </w:tcPr>
          <w:p w14:paraId="3C5B4788" w14:textId="77777777" w:rsidR="006E1084" w:rsidRPr="00292765" w:rsidRDefault="006E1084" w:rsidP="00E636E1">
            <w:pPr>
              <w:pStyle w:val="Tabletext"/>
              <w:jc w:val="center"/>
              <w:rPr>
                <w:lang w:eastAsia="zh-CN"/>
              </w:rPr>
            </w:pPr>
            <w:r w:rsidRPr="00292765">
              <w:rPr>
                <w:lang w:eastAsia="zh-CN"/>
              </w:rPr>
              <w:t>Normal</w:t>
            </w:r>
          </w:p>
        </w:tc>
        <w:tc>
          <w:tcPr>
            <w:tcW w:w="1843" w:type="dxa"/>
            <w:tcBorders>
              <w:top w:val="single" w:sz="4" w:space="0" w:color="auto"/>
              <w:left w:val="single" w:sz="4" w:space="0" w:color="auto"/>
              <w:bottom w:val="single" w:sz="4" w:space="0" w:color="auto"/>
              <w:right w:val="single" w:sz="4" w:space="0" w:color="auto"/>
            </w:tcBorders>
            <w:hideMark/>
          </w:tcPr>
          <w:p w14:paraId="14D4013A" w14:textId="77777777" w:rsidR="006E1084" w:rsidRPr="00292765" w:rsidRDefault="006E1084" w:rsidP="00E636E1">
            <w:pPr>
              <w:pStyle w:val="Tabletext"/>
              <w:jc w:val="center"/>
              <w:rPr>
                <w:lang w:eastAsia="zh-CN"/>
              </w:rPr>
            </w:pPr>
            <w:r w:rsidRPr="00292765">
              <w:rPr>
                <w:lang w:eastAsia="zh-CN"/>
              </w:rPr>
              <w:t>Yes</w:t>
            </w:r>
          </w:p>
        </w:tc>
        <w:tc>
          <w:tcPr>
            <w:tcW w:w="1986" w:type="dxa"/>
            <w:tcBorders>
              <w:top w:val="single" w:sz="4" w:space="0" w:color="auto"/>
              <w:left w:val="single" w:sz="4" w:space="0" w:color="auto"/>
              <w:bottom w:val="single" w:sz="4" w:space="0" w:color="auto"/>
              <w:right w:val="single" w:sz="4" w:space="0" w:color="auto"/>
            </w:tcBorders>
            <w:hideMark/>
          </w:tcPr>
          <w:p w14:paraId="243FD93A" w14:textId="77777777" w:rsidR="006E1084" w:rsidRPr="00292765" w:rsidRDefault="006E1084" w:rsidP="00E636E1">
            <w:pPr>
              <w:pStyle w:val="Tabletext"/>
              <w:jc w:val="center"/>
              <w:rPr>
                <w:lang w:eastAsia="zh-CN"/>
              </w:rPr>
            </w:pPr>
            <w:r w:rsidRPr="00292765">
              <w:rPr>
                <w:lang w:eastAsia="zh-CN"/>
              </w:rPr>
              <w:t>Yes</w:t>
            </w:r>
          </w:p>
        </w:tc>
      </w:tr>
      <w:tr w:rsidR="006E1084" w:rsidRPr="00292765" w14:paraId="5CB12DE3" w14:textId="77777777" w:rsidTr="00E636E1">
        <w:trPr>
          <w:cantSplit/>
          <w:jc w:val="center"/>
        </w:trPr>
        <w:tc>
          <w:tcPr>
            <w:tcW w:w="1129" w:type="dxa"/>
            <w:tcBorders>
              <w:top w:val="single" w:sz="4" w:space="0" w:color="auto"/>
              <w:left w:val="single" w:sz="4" w:space="0" w:color="auto"/>
              <w:bottom w:val="single" w:sz="4" w:space="0" w:color="auto"/>
              <w:right w:val="single" w:sz="4" w:space="0" w:color="auto"/>
            </w:tcBorders>
            <w:hideMark/>
          </w:tcPr>
          <w:p w14:paraId="2026953F" w14:textId="77777777" w:rsidR="006E1084" w:rsidRPr="00292765" w:rsidRDefault="006E1084" w:rsidP="00E636E1">
            <w:pPr>
              <w:pStyle w:val="Tabletext"/>
              <w:jc w:val="center"/>
              <w:rPr>
                <w:lang w:eastAsia="zh-CN"/>
              </w:rPr>
            </w:pPr>
            <w:r w:rsidRPr="00292765">
              <w:rPr>
                <w:lang w:eastAsia="zh-CN"/>
              </w:rPr>
              <w:t>1</w:t>
            </w:r>
          </w:p>
        </w:tc>
        <w:tc>
          <w:tcPr>
            <w:tcW w:w="1843" w:type="dxa"/>
            <w:tcBorders>
              <w:top w:val="single" w:sz="4" w:space="0" w:color="auto"/>
              <w:left w:val="single" w:sz="4" w:space="0" w:color="auto"/>
              <w:bottom w:val="single" w:sz="4" w:space="0" w:color="auto"/>
              <w:right w:val="single" w:sz="4" w:space="0" w:color="auto"/>
            </w:tcBorders>
            <w:hideMark/>
          </w:tcPr>
          <w:p w14:paraId="0338636A" w14:textId="77777777" w:rsidR="006E1084" w:rsidRPr="00292765" w:rsidRDefault="006E1084" w:rsidP="00E636E1">
            <w:pPr>
              <w:pStyle w:val="Tabletext"/>
              <w:jc w:val="center"/>
              <w:rPr>
                <w:lang w:eastAsia="zh-CN"/>
              </w:rPr>
            </w:pPr>
            <w:r w:rsidRPr="00292765">
              <w:rPr>
                <w:lang w:eastAsia="zh-CN"/>
              </w:rPr>
              <w:t>30</w:t>
            </w:r>
          </w:p>
        </w:tc>
        <w:tc>
          <w:tcPr>
            <w:tcW w:w="1843" w:type="dxa"/>
            <w:tcBorders>
              <w:top w:val="single" w:sz="4" w:space="0" w:color="auto"/>
              <w:left w:val="single" w:sz="4" w:space="0" w:color="auto"/>
              <w:bottom w:val="single" w:sz="4" w:space="0" w:color="auto"/>
              <w:right w:val="single" w:sz="4" w:space="0" w:color="auto"/>
            </w:tcBorders>
            <w:hideMark/>
          </w:tcPr>
          <w:p w14:paraId="254A7E99" w14:textId="77777777" w:rsidR="006E1084" w:rsidRPr="00292765" w:rsidRDefault="006E1084" w:rsidP="00E636E1">
            <w:pPr>
              <w:pStyle w:val="Tabletext"/>
              <w:jc w:val="center"/>
              <w:rPr>
                <w:lang w:eastAsia="zh-CN"/>
              </w:rPr>
            </w:pPr>
            <w:r w:rsidRPr="00292765">
              <w:rPr>
                <w:lang w:eastAsia="zh-CN"/>
              </w:rPr>
              <w:t>Normal</w:t>
            </w:r>
          </w:p>
        </w:tc>
        <w:tc>
          <w:tcPr>
            <w:tcW w:w="1843" w:type="dxa"/>
            <w:tcBorders>
              <w:top w:val="single" w:sz="4" w:space="0" w:color="auto"/>
              <w:left w:val="single" w:sz="4" w:space="0" w:color="auto"/>
              <w:bottom w:val="single" w:sz="4" w:space="0" w:color="auto"/>
              <w:right w:val="single" w:sz="4" w:space="0" w:color="auto"/>
            </w:tcBorders>
            <w:hideMark/>
          </w:tcPr>
          <w:p w14:paraId="35E78A0D" w14:textId="77777777" w:rsidR="006E1084" w:rsidRPr="00292765" w:rsidRDefault="006E1084" w:rsidP="00E636E1">
            <w:pPr>
              <w:pStyle w:val="Tabletext"/>
              <w:jc w:val="center"/>
              <w:rPr>
                <w:lang w:eastAsia="zh-CN"/>
              </w:rPr>
            </w:pPr>
            <w:r w:rsidRPr="00292765">
              <w:rPr>
                <w:lang w:eastAsia="zh-CN"/>
              </w:rPr>
              <w:t>Yes</w:t>
            </w:r>
          </w:p>
        </w:tc>
        <w:tc>
          <w:tcPr>
            <w:tcW w:w="1986" w:type="dxa"/>
            <w:tcBorders>
              <w:top w:val="single" w:sz="4" w:space="0" w:color="auto"/>
              <w:left w:val="single" w:sz="4" w:space="0" w:color="auto"/>
              <w:bottom w:val="single" w:sz="4" w:space="0" w:color="auto"/>
              <w:right w:val="single" w:sz="4" w:space="0" w:color="auto"/>
            </w:tcBorders>
            <w:hideMark/>
          </w:tcPr>
          <w:p w14:paraId="0EA7F6BB" w14:textId="77777777" w:rsidR="006E1084" w:rsidRPr="00292765" w:rsidRDefault="006E1084" w:rsidP="00E636E1">
            <w:pPr>
              <w:pStyle w:val="Tabletext"/>
              <w:jc w:val="center"/>
              <w:rPr>
                <w:lang w:eastAsia="zh-CN"/>
              </w:rPr>
            </w:pPr>
            <w:r w:rsidRPr="00292765">
              <w:rPr>
                <w:lang w:eastAsia="zh-CN"/>
              </w:rPr>
              <w:t>Yes</w:t>
            </w:r>
          </w:p>
        </w:tc>
      </w:tr>
      <w:tr w:rsidR="006E1084" w:rsidRPr="00292765" w14:paraId="2E01CFD7" w14:textId="77777777" w:rsidTr="00E636E1">
        <w:trPr>
          <w:cantSplit/>
          <w:jc w:val="center"/>
        </w:trPr>
        <w:tc>
          <w:tcPr>
            <w:tcW w:w="1129" w:type="dxa"/>
            <w:tcBorders>
              <w:top w:val="single" w:sz="4" w:space="0" w:color="auto"/>
              <w:left w:val="single" w:sz="4" w:space="0" w:color="auto"/>
              <w:bottom w:val="single" w:sz="4" w:space="0" w:color="auto"/>
              <w:right w:val="single" w:sz="4" w:space="0" w:color="auto"/>
            </w:tcBorders>
            <w:hideMark/>
          </w:tcPr>
          <w:p w14:paraId="143A4206" w14:textId="77777777" w:rsidR="006E1084" w:rsidRPr="00292765" w:rsidRDefault="006E1084" w:rsidP="00E636E1">
            <w:pPr>
              <w:pStyle w:val="Tabletext"/>
              <w:jc w:val="center"/>
              <w:rPr>
                <w:lang w:eastAsia="zh-CN"/>
              </w:rPr>
            </w:pPr>
            <w:r w:rsidRPr="00292765">
              <w:rPr>
                <w:lang w:eastAsia="zh-CN"/>
              </w:rPr>
              <w:t>2</w:t>
            </w:r>
          </w:p>
        </w:tc>
        <w:tc>
          <w:tcPr>
            <w:tcW w:w="1843" w:type="dxa"/>
            <w:tcBorders>
              <w:top w:val="single" w:sz="4" w:space="0" w:color="auto"/>
              <w:left w:val="single" w:sz="4" w:space="0" w:color="auto"/>
              <w:bottom w:val="single" w:sz="4" w:space="0" w:color="auto"/>
              <w:right w:val="single" w:sz="4" w:space="0" w:color="auto"/>
            </w:tcBorders>
            <w:hideMark/>
          </w:tcPr>
          <w:p w14:paraId="1A038A84" w14:textId="77777777" w:rsidR="006E1084" w:rsidRPr="00292765" w:rsidRDefault="006E1084" w:rsidP="00E636E1">
            <w:pPr>
              <w:pStyle w:val="Tabletext"/>
              <w:jc w:val="center"/>
              <w:rPr>
                <w:lang w:eastAsia="zh-CN"/>
              </w:rPr>
            </w:pPr>
            <w:r w:rsidRPr="00292765">
              <w:rPr>
                <w:lang w:eastAsia="zh-CN"/>
              </w:rPr>
              <w:t>60</w:t>
            </w:r>
          </w:p>
        </w:tc>
        <w:tc>
          <w:tcPr>
            <w:tcW w:w="1843" w:type="dxa"/>
            <w:tcBorders>
              <w:top w:val="single" w:sz="4" w:space="0" w:color="auto"/>
              <w:left w:val="single" w:sz="4" w:space="0" w:color="auto"/>
              <w:bottom w:val="single" w:sz="4" w:space="0" w:color="auto"/>
              <w:right w:val="single" w:sz="4" w:space="0" w:color="auto"/>
            </w:tcBorders>
            <w:hideMark/>
          </w:tcPr>
          <w:p w14:paraId="14E5B57C" w14:textId="77777777" w:rsidR="006E1084" w:rsidRPr="00292765" w:rsidRDefault="006E1084" w:rsidP="00E636E1">
            <w:pPr>
              <w:pStyle w:val="Tabletext"/>
              <w:jc w:val="center"/>
              <w:rPr>
                <w:lang w:eastAsia="zh-CN"/>
              </w:rPr>
            </w:pPr>
            <w:r w:rsidRPr="00292765">
              <w:rPr>
                <w:lang w:eastAsia="zh-CN"/>
              </w:rPr>
              <w:t>Normal, Extended</w:t>
            </w:r>
          </w:p>
        </w:tc>
        <w:tc>
          <w:tcPr>
            <w:tcW w:w="1843" w:type="dxa"/>
            <w:tcBorders>
              <w:top w:val="single" w:sz="4" w:space="0" w:color="auto"/>
              <w:left w:val="single" w:sz="4" w:space="0" w:color="auto"/>
              <w:bottom w:val="single" w:sz="4" w:space="0" w:color="auto"/>
              <w:right w:val="single" w:sz="4" w:space="0" w:color="auto"/>
            </w:tcBorders>
            <w:hideMark/>
          </w:tcPr>
          <w:p w14:paraId="4B700D1E" w14:textId="77777777" w:rsidR="006E1084" w:rsidRPr="00292765" w:rsidRDefault="006E1084" w:rsidP="00E636E1">
            <w:pPr>
              <w:pStyle w:val="Tabletext"/>
              <w:jc w:val="center"/>
              <w:rPr>
                <w:lang w:eastAsia="zh-CN"/>
              </w:rPr>
            </w:pPr>
            <w:r w:rsidRPr="00292765">
              <w:rPr>
                <w:lang w:eastAsia="zh-CN"/>
              </w:rPr>
              <w:t>Yes</w:t>
            </w:r>
          </w:p>
        </w:tc>
        <w:tc>
          <w:tcPr>
            <w:tcW w:w="1986" w:type="dxa"/>
            <w:tcBorders>
              <w:top w:val="single" w:sz="4" w:space="0" w:color="auto"/>
              <w:left w:val="single" w:sz="4" w:space="0" w:color="auto"/>
              <w:bottom w:val="single" w:sz="4" w:space="0" w:color="auto"/>
              <w:right w:val="single" w:sz="4" w:space="0" w:color="auto"/>
            </w:tcBorders>
            <w:hideMark/>
          </w:tcPr>
          <w:p w14:paraId="24B42525" w14:textId="77777777" w:rsidR="006E1084" w:rsidRPr="00292765" w:rsidRDefault="006E1084" w:rsidP="00E636E1">
            <w:pPr>
              <w:pStyle w:val="Tabletext"/>
              <w:jc w:val="center"/>
              <w:rPr>
                <w:lang w:eastAsia="zh-CN"/>
              </w:rPr>
            </w:pPr>
            <w:r w:rsidRPr="00292765">
              <w:rPr>
                <w:lang w:eastAsia="zh-CN"/>
              </w:rPr>
              <w:t>No</w:t>
            </w:r>
          </w:p>
        </w:tc>
      </w:tr>
      <w:tr w:rsidR="006E1084" w:rsidRPr="00292765" w14:paraId="028AE7FF" w14:textId="77777777" w:rsidTr="00E636E1">
        <w:trPr>
          <w:cantSplit/>
          <w:jc w:val="center"/>
        </w:trPr>
        <w:tc>
          <w:tcPr>
            <w:tcW w:w="1129" w:type="dxa"/>
            <w:tcBorders>
              <w:top w:val="single" w:sz="4" w:space="0" w:color="auto"/>
              <w:left w:val="single" w:sz="4" w:space="0" w:color="auto"/>
              <w:bottom w:val="single" w:sz="4" w:space="0" w:color="auto"/>
              <w:right w:val="single" w:sz="4" w:space="0" w:color="auto"/>
            </w:tcBorders>
            <w:hideMark/>
          </w:tcPr>
          <w:p w14:paraId="168F24F4" w14:textId="77777777" w:rsidR="006E1084" w:rsidRPr="00292765" w:rsidRDefault="006E1084" w:rsidP="00E636E1">
            <w:pPr>
              <w:pStyle w:val="Tabletext"/>
              <w:jc w:val="center"/>
              <w:rPr>
                <w:lang w:eastAsia="zh-CN"/>
              </w:rPr>
            </w:pPr>
            <w:r w:rsidRPr="00292765">
              <w:rPr>
                <w:lang w:eastAsia="zh-CN"/>
              </w:rPr>
              <w:t>3</w:t>
            </w:r>
          </w:p>
        </w:tc>
        <w:tc>
          <w:tcPr>
            <w:tcW w:w="1843" w:type="dxa"/>
            <w:tcBorders>
              <w:top w:val="single" w:sz="4" w:space="0" w:color="auto"/>
              <w:left w:val="single" w:sz="4" w:space="0" w:color="auto"/>
              <w:bottom w:val="single" w:sz="4" w:space="0" w:color="auto"/>
              <w:right w:val="single" w:sz="4" w:space="0" w:color="auto"/>
            </w:tcBorders>
            <w:hideMark/>
          </w:tcPr>
          <w:p w14:paraId="0C8960D0" w14:textId="77777777" w:rsidR="006E1084" w:rsidRPr="00292765" w:rsidRDefault="006E1084" w:rsidP="00E636E1">
            <w:pPr>
              <w:pStyle w:val="Tabletext"/>
              <w:jc w:val="center"/>
              <w:rPr>
                <w:lang w:eastAsia="zh-CN"/>
              </w:rPr>
            </w:pPr>
            <w:r w:rsidRPr="00292765">
              <w:rPr>
                <w:lang w:eastAsia="zh-CN"/>
              </w:rPr>
              <w:t>120</w:t>
            </w:r>
          </w:p>
        </w:tc>
        <w:tc>
          <w:tcPr>
            <w:tcW w:w="1843" w:type="dxa"/>
            <w:tcBorders>
              <w:top w:val="single" w:sz="4" w:space="0" w:color="auto"/>
              <w:left w:val="single" w:sz="4" w:space="0" w:color="auto"/>
              <w:bottom w:val="single" w:sz="4" w:space="0" w:color="auto"/>
              <w:right w:val="single" w:sz="4" w:space="0" w:color="auto"/>
            </w:tcBorders>
            <w:hideMark/>
          </w:tcPr>
          <w:p w14:paraId="0D53B992" w14:textId="77777777" w:rsidR="006E1084" w:rsidRPr="00292765" w:rsidRDefault="006E1084" w:rsidP="00E636E1">
            <w:pPr>
              <w:pStyle w:val="Tabletext"/>
              <w:jc w:val="center"/>
              <w:rPr>
                <w:lang w:eastAsia="zh-CN"/>
              </w:rPr>
            </w:pPr>
            <w:r w:rsidRPr="00292765">
              <w:rPr>
                <w:lang w:eastAsia="zh-CN"/>
              </w:rPr>
              <w:t>Normal</w:t>
            </w:r>
          </w:p>
        </w:tc>
        <w:tc>
          <w:tcPr>
            <w:tcW w:w="1843" w:type="dxa"/>
            <w:tcBorders>
              <w:top w:val="single" w:sz="4" w:space="0" w:color="auto"/>
              <w:left w:val="single" w:sz="4" w:space="0" w:color="auto"/>
              <w:bottom w:val="single" w:sz="4" w:space="0" w:color="auto"/>
              <w:right w:val="single" w:sz="4" w:space="0" w:color="auto"/>
            </w:tcBorders>
            <w:hideMark/>
          </w:tcPr>
          <w:p w14:paraId="6002DDBE" w14:textId="77777777" w:rsidR="006E1084" w:rsidRPr="00292765" w:rsidRDefault="006E1084" w:rsidP="00E636E1">
            <w:pPr>
              <w:pStyle w:val="Tabletext"/>
              <w:jc w:val="center"/>
              <w:rPr>
                <w:lang w:eastAsia="zh-CN"/>
              </w:rPr>
            </w:pPr>
            <w:r w:rsidRPr="00292765">
              <w:rPr>
                <w:lang w:eastAsia="zh-CN"/>
              </w:rPr>
              <w:t>Yes</w:t>
            </w:r>
          </w:p>
        </w:tc>
        <w:tc>
          <w:tcPr>
            <w:tcW w:w="1986" w:type="dxa"/>
            <w:tcBorders>
              <w:top w:val="single" w:sz="4" w:space="0" w:color="auto"/>
              <w:left w:val="single" w:sz="4" w:space="0" w:color="auto"/>
              <w:bottom w:val="single" w:sz="4" w:space="0" w:color="auto"/>
              <w:right w:val="single" w:sz="4" w:space="0" w:color="auto"/>
            </w:tcBorders>
            <w:hideMark/>
          </w:tcPr>
          <w:p w14:paraId="6901BBB4" w14:textId="77777777" w:rsidR="006E1084" w:rsidRPr="00292765" w:rsidRDefault="006E1084" w:rsidP="00E636E1">
            <w:pPr>
              <w:pStyle w:val="Tabletext"/>
              <w:jc w:val="center"/>
              <w:rPr>
                <w:lang w:eastAsia="zh-CN"/>
              </w:rPr>
            </w:pPr>
            <w:r w:rsidRPr="00292765">
              <w:rPr>
                <w:lang w:eastAsia="zh-CN"/>
              </w:rPr>
              <w:t>Yes</w:t>
            </w:r>
          </w:p>
        </w:tc>
      </w:tr>
      <w:tr w:rsidR="006E1084" w:rsidRPr="00292765" w14:paraId="497BD5FE" w14:textId="77777777" w:rsidTr="00E636E1">
        <w:trPr>
          <w:cantSplit/>
          <w:jc w:val="center"/>
        </w:trPr>
        <w:tc>
          <w:tcPr>
            <w:tcW w:w="1129" w:type="dxa"/>
            <w:tcBorders>
              <w:top w:val="single" w:sz="4" w:space="0" w:color="auto"/>
              <w:left w:val="single" w:sz="4" w:space="0" w:color="auto"/>
              <w:bottom w:val="single" w:sz="4" w:space="0" w:color="auto"/>
              <w:right w:val="single" w:sz="4" w:space="0" w:color="auto"/>
            </w:tcBorders>
            <w:hideMark/>
          </w:tcPr>
          <w:p w14:paraId="25F2E1ED" w14:textId="77777777" w:rsidR="006E1084" w:rsidRPr="00292765" w:rsidRDefault="006E1084" w:rsidP="00E636E1">
            <w:pPr>
              <w:pStyle w:val="Tabletext"/>
              <w:jc w:val="center"/>
              <w:rPr>
                <w:lang w:eastAsia="zh-CN"/>
              </w:rPr>
            </w:pPr>
            <w:r w:rsidRPr="00292765">
              <w:rPr>
                <w:lang w:eastAsia="zh-CN"/>
              </w:rPr>
              <w:lastRenderedPageBreak/>
              <w:t>4</w:t>
            </w:r>
          </w:p>
        </w:tc>
        <w:tc>
          <w:tcPr>
            <w:tcW w:w="1843" w:type="dxa"/>
            <w:tcBorders>
              <w:top w:val="single" w:sz="4" w:space="0" w:color="auto"/>
              <w:left w:val="single" w:sz="4" w:space="0" w:color="auto"/>
              <w:bottom w:val="single" w:sz="4" w:space="0" w:color="auto"/>
              <w:right w:val="single" w:sz="4" w:space="0" w:color="auto"/>
            </w:tcBorders>
            <w:hideMark/>
          </w:tcPr>
          <w:p w14:paraId="71D21518" w14:textId="77777777" w:rsidR="006E1084" w:rsidRPr="00292765" w:rsidRDefault="006E1084" w:rsidP="00E636E1">
            <w:pPr>
              <w:pStyle w:val="Tabletext"/>
              <w:jc w:val="center"/>
              <w:rPr>
                <w:lang w:eastAsia="zh-CN"/>
              </w:rPr>
            </w:pPr>
            <w:r w:rsidRPr="00292765">
              <w:rPr>
                <w:lang w:eastAsia="zh-CN"/>
              </w:rPr>
              <w:t>240</w:t>
            </w:r>
          </w:p>
        </w:tc>
        <w:tc>
          <w:tcPr>
            <w:tcW w:w="1843" w:type="dxa"/>
            <w:tcBorders>
              <w:top w:val="single" w:sz="4" w:space="0" w:color="auto"/>
              <w:left w:val="single" w:sz="4" w:space="0" w:color="auto"/>
              <w:bottom w:val="single" w:sz="4" w:space="0" w:color="auto"/>
              <w:right w:val="single" w:sz="4" w:space="0" w:color="auto"/>
            </w:tcBorders>
            <w:hideMark/>
          </w:tcPr>
          <w:p w14:paraId="23801BF4" w14:textId="77777777" w:rsidR="006E1084" w:rsidRPr="00292765" w:rsidRDefault="006E1084" w:rsidP="00E636E1">
            <w:pPr>
              <w:pStyle w:val="Tabletext"/>
              <w:jc w:val="center"/>
              <w:rPr>
                <w:lang w:eastAsia="zh-CN"/>
              </w:rPr>
            </w:pPr>
            <w:r w:rsidRPr="00292765">
              <w:rPr>
                <w:lang w:eastAsia="zh-CN"/>
              </w:rPr>
              <w:t>Normal</w:t>
            </w:r>
          </w:p>
        </w:tc>
        <w:tc>
          <w:tcPr>
            <w:tcW w:w="1843" w:type="dxa"/>
            <w:tcBorders>
              <w:top w:val="single" w:sz="4" w:space="0" w:color="auto"/>
              <w:left w:val="single" w:sz="4" w:space="0" w:color="auto"/>
              <w:bottom w:val="single" w:sz="4" w:space="0" w:color="auto"/>
              <w:right w:val="single" w:sz="4" w:space="0" w:color="auto"/>
            </w:tcBorders>
            <w:hideMark/>
          </w:tcPr>
          <w:p w14:paraId="04BD1837" w14:textId="77777777" w:rsidR="006E1084" w:rsidRPr="00292765" w:rsidRDefault="006E1084" w:rsidP="00E636E1">
            <w:pPr>
              <w:pStyle w:val="Tabletext"/>
              <w:jc w:val="center"/>
              <w:rPr>
                <w:lang w:eastAsia="zh-CN"/>
              </w:rPr>
            </w:pPr>
            <w:r w:rsidRPr="00292765">
              <w:rPr>
                <w:lang w:eastAsia="zh-CN"/>
              </w:rPr>
              <w:t>No</w:t>
            </w:r>
          </w:p>
        </w:tc>
        <w:tc>
          <w:tcPr>
            <w:tcW w:w="1986" w:type="dxa"/>
            <w:tcBorders>
              <w:top w:val="single" w:sz="4" w:space="0" w:color="auto"/>
              <w:left w:val="single" w:sz="4" w:space="0" w:color="auto"/>
              <w:bottom w:val="single" w:sz="4" w:space="0" w:color="auto"/>
              <w:right w:val="single" w:sz="4" w:space="0" w:color="auto"/>
            </w:tcBorders>
            <w:hideMark/>
          </w:tcPr>
          <w:p w14:paraId="6556AEC6" w14:textId="77777777" w:rsidR="006E1084" w:rsidRPr="00292765" w:rsidRDefault="006E1084" w:rsidP="00E636E1">
            <w:pPr>
              <w:pStyle w:val="Tabletext"/>
              <w:jc w:val="center"/>
              <w:rPr>
                <w:lang w:eastAsia="zh-CN"/>
              </w:rPr>
            </w:pPr>
            <w:r w:rsidRPr="00292765">
              <w:rPr>
                <w:lang w:eastAsia="zh-CN"/>
              </w:rPr>
              <w:t>Yes</w:t>
            </w:r>
          </w:p>
        </w:tc>
      </w:tr>
      <w:tr w:rsidR="006E1084" w:rsidRPr="00292765" w14:paraId="3133046A" w14:textId="77777777" w:rsidTr="00E636E1">
        <w:trPr>
          <w:cantSplit/>
          <w:jc w:val="center"/>
        </w:trPr>
        <w:tc>
          <w:tcPr>
            <w:tcW w:w="1129" w:type="dxa"/>
            <w:tcBorders>
              <w:top w:val="single" w:sz="4" w:space="0" w:color="auto"/>
              <w:left w:val="single" w:sz="4" w:space="0" w:color="auto"/>
              <w:bottom w:val="single" w:sz="4" w:space="0" w:color="auto"/>
              <w:right w:val="single" w:sz="4" w:space="0" w:color="auto"/>
            </w:tcBorders>
            <w:hideMark/>
          </w:tcPr>
          <w:p w14:paraId="2ECD58FA" w14:textId="77777777" w:rsidR="006E1084" w:rsidRPr="00292765" w:rsidRDefault="006E1084" w:rsidP="00E636E1">
            <w:pPr>
              <w:pStyle w:val="Tabletext"/>
              <w:jc w:val="center"/>
              <w:rPr>
                <w:lang w:eastAsia="zh-CN"/>
              </w:rPr>
            </w:pPr>
            <w:r>
              <w:rPr>
                <w:lang w:eastAsia="zh-CN"/>
              </w:rPr>
              <w:t>5</w:t>
            </w:r>
          </w:p>
        </w:tc>
        <w:tc>
          <w:tcPr>
            <w:tcW w:w="1843" w:type="dxa"/>
            <w:tcBorders>
              <w:top w:val="single" w:sz="4" w:space="0" w:color="auto"/>
              <w:left w:val="single" w:sz="4" w:space="0" w:color="auto"/>
              <w:bottom w:val="single" w:sz="4" w:space="0" w:color="auto"/>
              <w:right w:val="single" w:sz="4" w:space="0" w:color="auto"/>
            </w:tcBorders>
            <w:hideMark/>
          </w:tcPr>
          <w:p w14:paraId="16DB3149" w14:textId="77777777" w:rsidR="006E1084" w:rsidRPr="00292765" w:rsidRDefault="006E1084" w:rsidP="00E636E1">
            <w:pPr>
              <w:pStyle w:val="Tabletext"/>
              <w:jc w:val="center"/>
              <w:rPr>
                <w:lang w:eastAsia="zh-CN"/>
              </w:rPr>
            </w:pPr>
            <w:r>
              <w:rPr>
                <w:lang w:eastAsia="zh-CN"/>
              </w:rPr>
              <w:t>480</w:t>
            </w:r>
          </w:p>
        </w:tc>
        <w:tc>
          <w:tcPr>
            <w:tcW w:w="1843" w:type="dxa"/>
            <w:tcBorders>
              <w:top w:val="single" w:sz="4" w:space="0" w:color="auto"/>
              <w:left w:val="single" w:sz="4" w:space="0" w:color="auto"/>
              <w:bottom w:val="single" w:sz="4" w:space="0" w:color="auto"/>
              <w:right w:val="single" w:sz="4" w:space="0" w:color="auto"/>
            </w:tcBorders>
            <w:hideMark/>
          </w:tcPr>
          <w:p w14:paraId="71FE756A" w14:textId="77777777" w:rsidR="006E1084" w:rsidRPr="00292765" w:rsidRDefault="006E1084" w:rsidP="00E636E1">
            <w:pPr>
              <w:pStyle w:val="Tabletext"/>
              <w:jc w:val="center"/>
              <w:rPr>
                <w:lang w:eastAsia="zh-CN"/>
              </w:rPr>
            </w:pPr>
            <w:r w:rsidRPr="00292765">
              <w:rPr>
                <w:lang w:eastAsia="zh-CN"/>
              </w:rPr>
              <w:t>Normal</w:t>
            </w:r>
          </w:p>
        </w:tc>
        <w:tc>
          <w:tcPr>
            <w:tcW w:w="1843" w:type="dxa"/>
            <w:tcBorders>
              <w:top w:val="single" w:sz="4" w:space="0" w:color="auto"/>
              <w:left w:val="single" w:sz="4" w:space="0" w:color="auto"/>
              <w:bottom w:val="single" w:sz="4" w:space="0" w:color="auto"/>
              <w:right w:val="single" w:sz="4" w:space="0" w:color="auto"/>
            </w:tcBorders>
            <w:hideMark/>
          </w:tcPr>
          <w:p w14:paraId="49EB50AE" w14:textId="77777777" w:rsidR="006E1084" w:rsidRPr="00292765" w:rsidRDefault="006E1084" w:rsidP="00E636E1">
            <w:pPr>
              <w:pStyle w:val="Tabletext"/>
              <w:jc w:val="center"/>
              <w:rPr>
                <w:lang w:eastAsia="zh-CN"/>
              </w:rPr>
            </w:pPr>
            <w:r>
              <w:rPr>
                <w:lang w:eastAsia="zh-CN"/>
              </w:rPr>
              <w:t>Yes</w:t>
            </w:r>
          </w:p>
        </w:tc>
        <w:tc>
          <w:tcPr>
            <w:tcW w:w="1986" w:type="dxa"/>
            <w:tcBorders>
              <w:top w:val="single" w:sz="4" w:space="0" w:color="auto"/>
              <w:left w:val="single" w:sz="4" w:space="0" w:color="auto"/>
              <w:bottom w:val="single" w:sz="4" w:space="0" w:color="auto"/>
              <w:right w:val="single" w:sz="4" w:space="0" w:color="auto"/>
            </w:tcBorders>
            <w:hideMark/>
          </w:tcPr>
          <w:p w14:paraId="6382EFB6" w14:textId="77777777" w:rsidR="006E1084" w:rsidRPr="00292765" w:rsidRDefault="006E1084" w:rsidP="00E636E1">
            <w:pPr>
              <w:pStyle w:val="Tabletext"/>
              <w:jc w:val="center"/>
              <w:rPr>
                <w:lang w:eastAsia="zh-CN"/>
              </w:rPr>
            </w:pPr>
            <w:r>
              <w:rPr>
                <w:lang w:eastAsia="zh-CN"/>
              </w:rPr>
              <w:t>Yes</w:t>
            </w:r>
          </w:p>
        </w:tc>
      </w:tr>
      <w:tr w:rsidR="006E1084" w:rsidRPr="00292765" w14:paraId="5C6ADE9F" w14:textId="77777777" w:rsidTr="00E636E1">
        <w:trPr>
          <w:cantSplit/>
          <w:jc w:val="center"/>
        </w:trPr>
        <w:tc>
          <w:tcPr>
            <w:tcW w:w="1129" w:type="dxa"/>
            <w:tcBorders>
              <w:top w:val="single" w:sz="4" w:space="0" w:color="auto"/>
              <w:left w:val="single" w:sz="4" w:space="0" w:color="auto"/>
              <w:bottom w:val="single" w:sz="4" w:space="0" w:color="auto"/>
              <w:right w:val="single" w:sz="4" w:space="0" w:color="auto"/>
            </w:tcBorders>
            <w:hideMark/>
          </w:tcPr>
          <w:p w14:paraId="0D3D348C" w14:textId="77777777" w:rsidR="006E1084" w:rsidRPr="00292765" w:rsidRDefault="006E1084" w:rsidP="00E636E1">
            <w:pPr>
              <w:pStyle w:val="Tabletext"/>
              <w:jc w:val="center"/>
              <w:rPr>
                <w:lang w:eastAsia="zh-CN"/>
              </w:rPr>
            </w:pPr>
            <w:r>
              <w:rPr>
                <w:lang w:eastAsia="zh-CN"/>
              </w:rPr>
              <w:t>6</w:t>
            </w:r>
          </w:p>
        </w:tc>
        <w:tc>
          <w:tcPr>
            <w:tcW w:w="1843" w:type="dxa"/>
            <w:tcBorders>
              <w:top w:val="single" w:sz="4" w:space="0" w:color="auto"/>
              <w:left w:val="single" w:sz="4" w:space="0" w:color="auto"/>
              <w:bottom w:val="single" w:sz="4" w:space="0" w:color="auto"/>
              <w:right w:val="single" w:sz="4" w:space="0" w:color="auto"/>
            </w:tcBorders>
            <w:hideMark/>
          </w:tcPr>
          <w:p w14:paraId="001590C4" w14:textId="77777777" w:rsidR="006E1084" w:rsidRPr="00292765" w:rsidRDefault="006E1084" w:rsidP="00E636E1">
            <w:pPr>
              <w:pStyle w:val="Tabletext"/>
              <w:jc w:val="center"/>
              <w:rPr>
                <w:lang w:eastAsia="zh-CN"/>
              </w:rPr>
            </w:pPr>
            <w:r>
              <w:rPr>
                <w:lang w:eastAsia="zh-CN"/>
              </w:rPr>
              <w:t>960</w:t>
            </w:r>
          </w:p>
        </w:tc>
        <w:tc>
          <w:tcPr>
            <w:tcW w:w="1843" w:type="dxa"/>
            <w:tcBorders>
              <w:top w:val="single" w:sz="4" w:space="0" w:color="auto"/>
              <w:left w:val="single" w:sz="4" w:space="0" w:color="auto"/>
              <w:bottom w:val="single" w:sz="4" w:space="0" w:color="auto"/>
              <w:right w:val="single" w:sz="4" w:space="0" w:color="auto"/>
            </w:tcBorders>
            <w:hideMark/>
          </w:tcPr>
          <w:p w14:paraId="565F61A1" w14:textId="77777777" w:rsidR="006E1084" w:rsidRPr="00292765" w:rsidRDefault="006E1084" w:rsidP="00E636E1">
            <w:pPr>
              <w:pStyle w:val="Tabletext"/>
              <w:jc w:val="center"/>
              <w:rPr>
                <w:lang w:eastAsia="zh-CN"/>
              </w:rPr>
            </w:pPr>
            <w:r w:rsidRPr="00292765">
              <w:rPr>
                <w:lang w:eastAsia="zh-CN"/>
              </w:rPr>
              <w:t>Normal</w:t>
            </w:r>
          </w:p>
        </w:tc>
        <w:tc>
          <w:tcPr>
            <w:tcW w:w="1843" w:type="dxa"/>
            <w:tcBorders>
              <w:top w:val="single" w:sz="4" w:space="0" w:color="auto"/>
              <w:left w:val="single" w:sz="4" w:space="0" w:color="auto"/>
              <w:bottom w:val="single" w:sz="4" w:space="0" w:color="auto"/>
              <w:right w:val="single" w:sz="4" w:space="0" w:color="auto"/>
            </w:tcBorders>
            <w:hideMark/>
          </w:tcPr>
          <w:p w14:paraId="243140B2" w14:textId="77777777" w:rsidR="006E1084" w:rsidRPr="00292765" w:rsidRDefault="006E1084" w:rsidP="00E636E1">
            <w:pPr>
              <w:pStyle w:val="Tabletext"/>
              <w:jc w:val="center"/>
              <w:rPr>
                <w:lang w:eastAsia="zh-CN"/>
              </w:rPr>
            </w:pPr>
            <w:r>
              <w:rPr>
                <w:lang w:eastAsia="zh-CN"/>
              </w:rPr>
              <w:t>Yes</w:t>
            </w:r>
          </w:p>
        </w:tc>
        <w:tc>
          <w:tcPr>
            <w:tcW w:w="1986" w:type="dxa"/>
            <w:tcBorders>
              <w:top w:val="single" w:sz="4" w:space="0" w:color="auto"/>
              <w:left w:val="single" w:sz="4" w:space="0" w:color="auto"/>
              <w:bottom w:val="single" w:sz="4" w:space="0" w:color="auto"/>
              <w:right w:val="single" w:sz="4" w:space="0" w:color="auto"/>
            </w:tcBorders>
            <w:hideMark/>
          </w:tcPr>
          <w:p w14:paraId="108BC0A9" w14:textId="77777777" w:rsidR="006E1084" w:rsidRPr="00292765" w:rsidRDefault="006E1084" w:rsidP="00E636E1">
            <w:pPr>
              <w:pStyle w:val="Tabletext"/>
              <w:jc w:val="center"/>
              <w:rPr>
                <w:lang w:eastAsia="zh-CN"/>
              </w:rPr>
            </w:pPr>
            <w:r>
              <w:rPr>
                <w:lang w:eastAsia="zh-CN"/>
              </w:rPr>
              <w:t>Yes</w:t>
            </w:r>
          </w:p>
        </w:tc>
      </w:tr>
    </w:tbl>
    <w:p w14:paraId="0AEB61B1" w14:textId="77777777" w:rsidR="006E1084" w:rsidRPr="00292765" w:rsidRDefault="006E1084" w:rsidP="006E1084">
      <w:pPr>
        <w:pStyle w:val="Tablefin"/>
      </w:pPr>
    </w:p>
    <w:p w14:paraId="030F744F" w14:textId="77777777" w:rsidR="006E1084" w:rsidRPr="00300930" w:rsidRDefault="006E1084" w:rsidP="006E1084">
      <w:r w:rsidRPr="00300930">
        <w:t>The UE may be configured with one or more bandwidth parts on a given component carrier, of which only one can be active at a time, as described in § 1.2.5.10. The active bandwidth part defines the UE’s operating bandwidth within the cell’s operating bandwidth. For initial access, and until the UE’s configuration in a cell is received, the initial bandwidth part detected from system information is used.</w:t>
      </w:r>
    </w:p>
    <w:p w14:paraId="02EDA63D" w14:textId="77777777" w:rsidR="006E1084" w:rsidRPr="00300930" w:rsidRDefault="006E1084" w:rsidP="006E1084">
      <w:r w:rsidRPr="00300930">
        <w:t>Downlink and uplink transmissions are organized into frames of 10 ms duration, consisting of ten 1 ms subframes. Each frame is divided into two equally-sized half-frames of five subframes. The slot duration is 14 symbols with Normal CP and 12 symbols with Extended CP, and scales in time as a function sub-carrier spacing in use so that there is always an integral number of slots in a subframe.</w:t>
      </w:r>
    </w:p>
    <w:p w14:paraId="720F13BA" w14:textId="77777777" w:rsidR="006E1084" w:rsidRPr="00300930" w:rsidRDefault="006E1084" w:rsidP="006E1084">
      <w:pPr>
        <w:rPr>
          <w:spacing w:val="-2"/>
        </w:rPr>
      </w:pPr>
      <w:r w:rsidRPr="00300930">
        <w:rPr>
          <w:spacing w:val="-2"/>
        </w:rPr>
        <w:t>Timing Advance (TA) is used to adjust the uplink frame timing relative to the downlink frame timing.</w:t>
      </w:r>
    </w:p>
    <w:p w14:paraId="4774C5CB" w14:textId="77777777" w:rsidR="006E1084" w:rsidRPr="00292765" w:rsidRDefault="006E1084" w:rsidP="006E1084">
      <w:pPr>
        <w:pStyle w:val="FigureNo"/>
        <w:spacing w:before="360"/>
      </w:pPr>
      <w:r w:rsidRPr="00292765">
        <w:t>Figure 1</w:t>
      </w:r>
      <w:r>
        <w:t>9</w:t>
      </w:r>
    </w:p>
    <w:p w14:paraId="65D4DF6D" w14:textId="77777777" w:rsidR="006E1084" w:rsidRPr="00292765" w:rsidRDefault="006E1084" w:rsidP="006E1084">
      <w:pPr>
        <w:pStyle w:val="Figuretitle"/>
      </w:pPr>
      <w:r w:rsidRPr="00292765">
        <w:t>Uplink-downlink timing relation</w:t>
      </w:r>
    </w:p>
    <w:p w14:paraId="328C3AE8" w14:textId="77777777" w:rsidR="006E1084" w:rsidRPr="00292765" w:rsidRDefault="006E1084" w:rsidP="006E1084">
      <w:pPr>
        <w:pStyle w:val="Figure"/>
        <w:rPr>
          <w:rFonts w:cs="Arial"/>
        </w:rPr>
      </w:pPr>
      <w:r>
        <w:rPr>
          <w:rFonts w:cs="Arial"/>
          <w:noProof/>
        </w:rPr>
        <w:drawing>
          <wp:inline distT="0" distB="0" distL="0" distR="0" wp14:anchorId="12E98D77" wp14:editId="24E4C993">
            <wp:extent cx="3499111" cy="1130810"/>
            <wp:effectExtent l="0" t="0" r="6350" b="0"/>
            <wp:docPr id="69" name="Picture 69"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M.2150-19e.png"/>
                    <pic:cNvPicPr/>
                  </pic:nvPicPr>
                  <pic:blipFill>
                    <a:blip r:embed="rId33" cstate="print">
                      <a:extLst>
                        <a:ext uri="{28A0092B-C50C-407E-A947-70E740481C1C}">
                          <a14:useLocalDpi xmlns:a14="http://schemas.microsoft.com/office/drawing/2010/main" val="0"/>
                        </a:ext>
                      </a:extLst>
                    </a:blip>
                    <a:stretch>
                      <a:fillRect/>
                    </a:stretch>
                  </pic:blipFill>
                  <pic:spPr>
                    <a:xfrm>
                      <a:off x="0" y="0"/>
                      <a:ext cx="3499111" cy="1130810"/>
                    </a:xfrm>
                    <a:prstGeom prst="rect">
                      <a:avLst/>
                    </a:prstGeom>
                  </pic:spPr>
                </pic:pic>
              </a:graphicData>
            </a:graphic>
          </wp:inline>
        </w:drawing>
      </w:r>
    </w:p>
    <w:p w14:paraId="48BC95BF" w14:textId="77777777" w:rsidR="006E1084" w:rsidRPr="00300930" w:rsidRDefault="006E1084" w:rsidP="006E1084">
      <w:r w:rsidRPr="00300930">
        <w:t>Operation on both paired and unpaired spectrum is supported.</w:t>
      </w:r>
    </w:p>
    <w:p w14:paraId="05C99476" w14:textId="77777777" w:rsidR="006E1084" w:rsidRPr="00300930" w:rsidRDefault="006E1084" w:rsidP="006E1084">
      <w:pPr>
        <w:pStyle w:val="Heading5"/>
      </w:pPr>
      <w:bookmarkStart w:id="56" w:name="_Toc20387905"/>
      <w:r w:rsidRPr="00300930">
        <w:rPr>
          <w:lang w:eastAsia="ja-JP"/>
        </w:rPr>
        <w:t>1.</w:t>
      </w:r>
      <w:r w:rsidRPr="00300930">
        <w:t>1.2.4.2</w:t>
      </w:r>
      <w:r w:rsidRPr="00300930">
        <w:tab/>
        <w:t>Downlink</w:t>
      </w:r>
      <w:bookmarkEnd w:id="56"/>
    </w:p>
    <w:p w14:paraId="21511EB4" w14:textId="77777777" w:rsidR="006E1084" w:rsidRPr="00300930" w:rsidRDefault="006E1084" w:rsidP="006E1084">
      <w:pPr>
        <w:pStyle w:val="Heading6"/>
      </w:pPr>
      <w:bookmarkStart w:id="57" w:name="_Toc20387906"/>
      <w:r w:rsidRPr="00300930">
        <w:rPr>
          <w:lang w:eastAsia="ja-JP"/>
        </w:rPr>
        <w:t>1.</w:t>
      </w:r>
      <w:r w:rsidRPr="00300930">
        <w:t>1.2.4.2.1</w:t>
      </w:r>
      <w:r w:rsidRPr="00300930">
        <w:tab/>
        <w:t>Downlink transmission scheme</w:t>
      </w:r>
      <w:bookmarkEnd w:id="57"/>
    </w:p>
    <w:p w14:paraId="40139CD5" w14:textId="7703E2E8" w:rsidR="006E1084" w:rsidRPr="00300930" w:rsidRDefault="006E1084" w:rsidP="006E1084">
      <w:del w:id="58" w:author="Daniel Chen Larsson" w:date="2024-08-08T12:59:00Z">
        <w:r w:rsidRPr="00300930" w:rsidDel="004C0B44">
          <w:delText xml:space="preserve">A closed loop </w:delText>
        </w:r>
      </w:del>
      <w:r w:rsidRPr="00300930">
        <w:t>Demodulation Reference Signal (DMRS) based spatial multiplexing is supported for Physical Downlink Shared Channel (PDSCH). Up to 8</w:t>
      </w:r>
      <w:ins w:id="59" w:author="Daniel Chen Larsson" w:date="2024-08-08T12:59:00Z">
        <w:r w:rsidR="004C0B44">
          <w:t>, 12, 16</w:t>
        </w:r>
      </w:ins>
      <w:r w:rsidRPr="00300930">
        <w:t xml:space="preserve"> and </w:t>
      </w:r>
      <w:del w:id="60" w:author="Daniel Chen Larsson" w:date="2024-08-08T12:59:00Z">
        <w:r w:rsidRPr="00300930" w:rsidDel="004C0B44">
          <w:delText>12</w:delText>
        </w:r>
      </w:del>
      <w:ins w:id="61" w:author="Daniel Chen Larsson" w:date="2024-08-08T12:59:00Z">
        <w:r w:rsidR="004C0B44">
          <w:t>24</w:t>
        </w:r>
      </w:ins>
      <w:r w:rsidRPr="00300930">
        <w:t xml:space="preserve"> orthogonal DL DMRS ports are supported for type 1</w:t>
      </w:r>
      <w:ins w:id="62" w:author="Daniel Chen Larsson" w:date="2024-08-08T13:32:00Z">
        <w:r w:rsidR="004C0B44">
          <w:t>, type 2, enhanced type 1</w:t>
        </w:r>
      </w:ins>
      <w:r w:rsidRPr="00300930">
        <w:t xml:space="preserve"> and </w:t>
      </w:r>
      <w:ins w:id="63" w:author="Daniel Chen Larsson" w:date="2024-08-08T13:32:00Z">
        <w:r w:rsidR="004C0B44">
          <w:t xml:space="preserve">enhanced </w:t>
        </w:r>
      </w:ins>
      <w:r w:rsidRPr="00300930">
        <w:t>type 2 DMRS respectively. Up to 8 orthogonal DL DMRS ports per UE are supported for Single-User MIMO (SU-MIMO) and up to 4 orthogonal DL DMRS ports per UE are supported for Multi-User MIMO (MU-MIMO). The number of SU-MIMO code words is one for 1 to 4 layers transmissions and two for 5 to 8 layers transmissions.</w:t>
      </w:r>
    </w:p>
    <w:p w14:paraId="4B746F1F" w14:textId="77777777" w:rsidR="006E1084" w:rsidRPr="00300930" w:rsidRDefault="006E1084" w:rsidP="006E1084">
      <w:r w:rsidRPr="00300930">
        <w:t>The DMRS and corresponding PDSCH are transmitted using the same precoding matrix and the UE does not need to know the precoding matrix to demodulate the transmission. The transmitter may use different precoder matrix for different parts of the transmission bandwidth, resulting in frequency selective precoding. The UE may also assume that the same precoding matrix is used across a set of Physical Resource Blocks (PRBs) denoted Precoding Resource Block Group (PRG).</w:t>
      </w:r>
    </w:p>
    <w:p w14:paraId="4CD7C6A3" w14:textId="77777777" w:rsidR="006E1084" w:rsidRPr="00300930" w:rsidRDefault="006E1084" w:rsidP="006E1084">
      <w:r w:rsidRPr="00300930">
        <w:t>Transmission durations from 2 to 14 symbols in a slot with a single PDSCH is supported.</w:t>
      </w:r>
    </w:p>
    <w:p w14:paraId="0CEC34E8" w14:textId="77777777" w:rsidR="006E1084" w:rsidRPr="00300930" w:rsidRDefault="006E1084" w:rsidP="006E1084">
      <w:r w:rsidRPr="00300930">
        <w:t xml:space="preserve">Aggregation of multiple slots with Transport Block (TB) repetition is supported. </w:t>
      </w:r>
    </w:p>
    <w:p w14:paraId="5CB66C04" w14:textId="77777777" w:rsidR="006E1084" w:rsidRPr="00300930" w:rsidRDefault="006E1084" w:rsidP="006E1084">
      <w:r w:rsidRPr="00300930">
        <w:t>From Rel-16, enhancements for DL/UL MIMO are introduced, including enhancements on multi-Transmission Reception Points (TRPs) or multi-panel transmission improving reliability and robustness with both ideal and non-ideal backhaul.</w:t>
      </w:r>
    </w:p>
    <w:p w14:paraId="5D5AB715" w14:textId="77777777" w:rsidR="006E1084" w:rsidRPr="00300930" w:rsidRDefault="006E1084" w:rsidP="006E1084">
      <w:pPr>
        <w:pStyle w:val="Heading6"/>
      </w:pPr>
      <w:bookmarkStart w:id="64" w:name="_Toc20387907"/>
      <w:r w:rsidRPr="00300930">
        <w:rPr>
          <w:lang w:eastAsia="ja-JP"/>
        </w:rPr>
        <w:t>1.</w:t>
      </w:r>
      <w:r w:rsidRPr="00300930">
        <w:t>1.2.4.2.2</w:t>
      </w:r>
      <w:r w:rsidRPr="00300930">
        <w:rPr>
          <w:rFonts w:ascii="Calibri" w:hAnsi="Calibri"/>
        </w:rPr>
        <w:tab/>
      </w:r>
      <w:r w:rsidRPr="00300930">
        <w:t>Physical-layer processing for physical downlink shared channel</w:t>
      </w:r>
      <w:bookmarkEnd w:id="64"/>
    </w:p>
    <w:p w14:paraId="7C2E9477" w14:textId="77777777" w:rsidR="006E1084" w:rsidRPr="00300930" w:rsidRDefault="006E1084" w:rsidP="006E1084">
      <w:r w:rsidRPr="00300930">
        <w:t>The downlink physical-layer processing of transport channels consists of the following steps:</w:t>
      </w:r>
    </w:p>
    <w:p w14:paraId="22029264" w14:textId="77777777" w:rsidR="006E1084" w:rsidRPr="00300930" w:rsidRDefault="006E1084" w:rsidP="006E1084">
      <w:pPr>
        <w:pStyle w:val="enumlev1"/>
      </w:pPr>
      <w:r w:rsidRPr="00300930">
        <w:lastRenderedPageBreak/>
        <w:t>−</w:t>
      </w:r>
      <w:r w:rsidRPr="00300930">
        <w:tab/>
        <w:t>TB CRC attachment;</w:t>
      </w:r>
    </w:p>
    <w:p w14:paraId="57B6D53A" w14:textId="77777777" w:rsidR="006E1084" w:rsidRPr="00300930" w:rsidRDefault="006E1084" w:rsidP="006E1084">
      <w:pPr>
        <w:pStyle w:val="enumlev1"/>
      </w:pPr>
      <w:r w:rsidRPr="00300930">
        <w:t>−</w:t>
      </w:r>
      <w:r w:rsidRPr="00300930">
        <w:tab/>
        <w:t>code block segmentation and code block CRC attachment;</w:t>
      </w:r>
    </w:p>
    <w:p w14:paraId="1C1EF62D" w14:textId="77777777" w:rsidR="006E1084" w:rsidRPr="00300930" w:rsidRDefault="006E1084" w:rsidP="006E1084">
      <w:pPr>
        <w:pStyle w:val="enumlev1"/>
      </w:pPr>
      <w:r w:rsidRPr="00300930">
        <w:t>−</w:t>
      </w:r>
      <w:r w:rsidRPr="00300930">
        <w:tab/>
        <w:t>channel coding: Low Density Parity Check (LDPC) coding;</w:t>
      </w:r>
    </w:p>
    <w:p w14:paraId="6AD6E999" w14:textId="77777777" w:rsidR="006E1084" w:rsidRPr="00300930" w:rsidRDefault="006E1084" w:rsidP="006E1084">
      <w:pPr>
        <w:pStyle w:val="enumlev1"/>
      </w:pPr>
      <w:r w:rsidRPr="00300930">
        <w:t>−</w:t>
      </w:r>
      <w:r w:rsidRPr="00300930">
        <w:tab/>
        <w:t>physical-layer hybrid-ARQ processing;</w:t>
      </w:r>
    </w:p>
    <w:p w14:paraId="51CC76D6" w14:textId="77777777" w:rsidR="006E1084" w:rsidRPr="00300930" w:rsidRDefault="006E1084" w:rsidP="006E1084">
      <w:pPr>
        <w:pStyle w:val="enumlev1"/>
      </w:pPr>
      <w:r w:rsidRPr="00300930">
        <w:t>−</w:t>
      </w:r>
      <w:r w:rsidRPr="00300930">
        <w:tab/>
        <w:t>rate matching;</w:t>
      </w:r>
    </w:p>
    <w:p w14:paraId="2BF7CB15" w14:textId="77777777" w:rsidR="006E1084" w:rsidRPr="00300930" w:rsidRDefault="006E1084" w:rsidP="006E1084">
      <w:pPr>
        <w:pStyle w:val="enumlev1"/>
      </w:pPr>
      <w:r w:rsidRPr="00300930">
        <w:t>−</w:t>
      </w:r>
      <w:r w:rsidRPr="00300930">
        <w:tab/>
        <w:t>scrambling;</w:t>
      </w:r>
    </w:p>
    <w:p w14:paraId="5C36A836" w14:textId="77777777" w:rsidR="006E1084" w:rsidRPr="00300930" w:rsidRDefault="006E1084" w:rsidP="006E1084">
      <w:pPr>
        <w:pStyle w:val="enumlev1"/>
      </w:pPr>
      <w:r w:rsidRPr="00300930">
        <w:t>−</w:t>
      </w:r>
      <w:r w:rsidRPr="00300930">
        <w:tab/>
        <w:t>modulation: QPSK, 16QAM, 64QAM</w:t>
      </w:r>
      <w:r>
        <w:t>, 256QAM</w:t>
      </w:r>
      <w:r w:rsidRPr="00300930">
        <w:t xml:space="preserve"> and </w:t>
      </w:r>
      <w:r>
        <w:t>1024</w:t>
      </w:r>
      <w:r w:rsidRPr="00300930">
        <w:t>QAM;</w:t>
      </w:r>
    </w:p>
    <w:p w14:paraId="37E019AD" w14:textId="77777777" w:rsidR="006E1084" w:rsidRPr="00300930" w:rsidRDefault="006E1084" w:rsidP="006E1084">
      <w:pPr>
        <w:pStyle w:val="enumlev1"/>
      </w:pPr>
      <w:r w:rsidRPr="00300930">
        <w:t>−</w:t>
      </w:r>
      <w:r w:rsidRPr="00300930">
        <w:tab/>
        <w:t>layer mapping;</w:t>
      </w:r>
    </w:p>
    <w:p w14:paraId="2B45D791" w14:textId="77777777" w:rsidR="006E1084" w:rsidRPr="00300930" w:rsidRDefault="006E1084" w:rsidP="006E1084">
      <w:pPr>
        <w:pStyle w:val="enumlev1"/>
      </w:pPr>
      <w:r w:rsidRPr="00300930">
        <w:t>−</w:t>
      </w:r>
      <w:r w:rsidRPr="00300930">
        <w:tab/>
        <w:t>mapping to assigned resources and antenna ports.</w:t>
      </w:r>
    </w:p>
    <w:p w14:paraId="316BA7B9" w14:textId="77777777" w:rsidR="006E1084" w:rsidRPr="00300930" w:rsidRDefault="006E1084" w:rsidP="006E1084">
      <w:r w:rsidRPr="00300930">
        <w:t>The UE may assume that at least one symbol with demodulation reference signal is present on each layer in which PDSCH is transmitted to a UE, and up to three additional DMRS symbols can be configured by higher layers.</w:t>
      </w:r>
    </w:p>
    <w:p w14:paraId="0A0E3A14" w14:textId="77777777" w:rsidR="006E1084" w:rsidRPr="00300930" w:rsidRDefault="006E1084" w:rsidP="006E1084">
      <w:r w:rsidRPr="00300930">
        <w:t>Phase tracking RS may be transmitted on additional symbols to aid receiver phase tracking.</w:t>
      </w:r>
    </w:p>
    <w:p w14:paraId="5ED6CAE2" w14:textId="77777777" w:rsidR="006E1084" w:rsidRPr="00300930" w:rsidRDefault="006E1084" w:rsidP="006E1084">
      <w:pPr>
        <w:pStyle w:val="Heading6"/>
      </w:pPr>
      <w:bookmarkStart w:id="65" w:name="_Toc20387908"/>
      <w:r w:rsidRPr="00300930">
        <w:rPr>
          <w:lang w:eastAsia="ja-JP"/>
        </w:rPr>
        <w:t>1.</w:t>
      </w:r>
      <w:r w:rsidRPr="00300930">
        <w:t>1.2.4.2.3</w:t>
      </w:r>
      <w:r w:rsidRPr="00300930">
        <w:rPr>
          <w:rFonts w:ascii="Calibri" w:hAnsi="Calibri"/>
        </w:rPr>
        <w:tab/>
      </w:r>
      <w:r w:rsidRPr="00300930">
        <w:t>Physical downlink control channels</w:t>
      </w:r>
      <w:bookmarkEnd w:id="65"/>
    </w:p>
    <w:p w14:paraId="71323416" w14:textId="77777777" w:rsidR="006E1084" w:rsidRPr="00300930" w:rsidRDefault="006E1084" w:rsidP="006E1084">
      <w:r w:rsidRPr="00300930">
        <w:t>The Physical Downlink Control Channel (PDCCH) can be used to schedule DL transmissions on PDSCH and UL transmissions on PUSCH, where the Downlink Control Information (DCI) on PDCCH includes:</w:t>
      </w:r>
    </w:p>
    <w:p w14:paraId="2E053717" w14:textId="77777777" w:rsidR="006E1084" w:rsidRPr="00300930" w:rsidRDefault="006E1084" w:rsidP="006E1084">
      <w:pPr>
        <w:pStyle w:val="enumlev1"/>
      </w:pPr>
      <w:r w:rsidRPr="00300930">
        <w:rPr>
          <w:rFonts w:ascii="SimSun" w:hAnsi="SimSun"/>
        </w:rPr>
        <w:t>-</w:t>
      </w:r>
      <w:r w:rsidRPr="00300930">
        <w:rPr>
          <w:rFonts w:ascii="SimSun" w:hAnsi="SimSun"/>
        </w:rPr>
        <w:tab/>
      </w:r>
      <w:r w:rsidRPr="00300930">
        <w:t>downlink assignments containing at least modulation and coding format, resource allocation, and HARQ information related to DL-SCH;</w:t>
      </w:r>
    </w:p>
    <w:p w14:paraId="191F3404" w14:textId="77777777" w:rsidR="006E1084" w:rsidRPr="00300930" w:rsidRDefault="006E1084" w:rsidP="006E1084">
      <w:pPr>
        <w:pStyle w:val="enumlev1"/>
      </w:pPr>
      <w:r w:rsidRPr="00300930">
        <w:rPr>
          <w:rFonts w:ascii="SimSun" w:hAnsi="SimSun"/>
        </w:rPr>
        <w:t>-</w:t>
      </w:r>
      <w:r w:rsidRPr="00300930">
        <w:tab/>
        <w:t>uplink scheduling grants containing at least modulation and coding format, resource allocation, and HARQ information related to UL-SCH.</w:t>
      </w:r>
    </w:p>
    <w:p w14:paraId="5D1B3BF1" w14:textId="77777777" w:rsidR="006E1084" w:rsidRPr="00300930" w:rsidRDefault="006E1084" w:rsidP="006E1084">
      <w:r w:rsidRPr="00300930">
        <w:t>In addition to scheduling, PDCCH can be used for</w:t>
      </w:r>
    </w:p>
    <w:p w14:paraId="78D7791E" w14:textId="77777777" w:rsidR="006E1084" w:rsidRPr="00300930" w:rsidRDefault="006E1084" w:rsidP="006E1084">
      <w:pPr>
        <w:pStyle w:val="enumlev1"/>
      </w:pPr>
      <w:r w:rsidRPr="00300930">
        <w:rPr>
          <w:rFonts w:ascii="SimSun" w:hAnsi="SimSun"/>
        </w:rPr>
        <w:t>-</w:t>
      </w:r>
      <w:r w:rsidRPr="00300930">
        <w:tab/>
        <w:t>activation and deactivation of configured PUSCH transmission with configured grant;</w:t>
      </w:r>
    </w:p>
    <w:p w14:paraId="7D4E7BAA" w14:textId="77777777" w:rsidR="006E1084" w:rsidRPr="00300930" w:rsidRDefault="006E1084" w:rsidP="006E1084">
      <w:pPr>
        <w:pStyle w:val="enumlev1"/>
      </w:pPr>
      <w:r w:rsidRPr="00300930">
        <w:rPr>
          <w:rFonts w:ascii="SimSun" w:hAnsi="SimSun"/>
        </w:rPr>
        <w:t>-</w:t>
      </w:r>
      <w:r w:rsidRPr="00300930">
        <w:tab/>
        <w:t>activation and deactivation of PDSCH semi-persistent transmission;</w:t>
      </w:r>
    </w:p>
    <w:p w14:paraId="46EB2E0E" w14:textId="77777777" w:rsidR="006E1084" w:rsidRPr="00300930" w:rsidRDefault="006E1084" w:rsidP="006E1084">
      <w:pPr>
        <w:pStyle w:val="enumlev1"/>
      </w:pPr>
      <w:r w:rsidRPr="00300930">
        <w:rPr>
          <w:rFonts w:ascii="SimSun" w:hAnsi="SimSun"/>
        </w:rPr>
        <w:t>-</w:t>
      </w:r>
      <w:r w:rsidRPr="00300930">
        <w:tab/>
        <w:t>notifying one or more UEs of the slot format;</w:t>
      </w:r>
    </w:p>
    <w:p w14:paraId="4752AE52" w14:textId="77777777" w:rsidR="006E1084" w:rsidRPr="00300930" w:rsidRDefault="006E1084" w:rsidP="006E1084">
      <w:pPr>
        <w:pStyle w:val="enumlev1"/>
      </w:pPr>
      <w:r w:rsidRPr="00300930">
        <w:rPr>
          <w:rFonts w:ascii="SimSun" w:hAnsi="SimSun"/>
        </w:rPr>
        <w:t>-</w:t>
      </w:r>
      <w:r w:rsidRPr="00300930">
        <w:tab/>
        <w:t>notifying one or more UEs of the PRB(s) and OFDM symbol(s) where the UE may assume no transmission is intended for the UE;</w:t>
      </w:r>
    </w:p>
    <w:p w14:paraId="49F65475" w14:textId="77777777" w:rsidR="006E1084" w:rsidRPr="00300930" w:rsidRDefault="006E1084" w:rsidP="006E1084">
      <w:pPr>
        <w:pStyle w:val="enumlev1"/>
      </w:pPr>
      <w:r w:rsidRPr="00300930">
        <w:rPr>
          <w:rFonts w:ascii="SimSun" w:hAnsi="SimSun"/>
        </w:rPr>
        <w:t>-</w:t>
      </w:r>
      <w:r w:rsidRPr="00300930">
        <w:tab/>
        <w:t>transmission of Transmit Power Control (TPC) commands for PUCCH and PUSCH;</w:t>
      </w:r>
    </w:p>
    <w:p w14:paraId="0A12F016" w14:textId="77777777" w:rsidR="006E1084" w:rsidRPr="00300930" w:rsidRDefault="006E1084" w:rsidP="006E1084">
      <w:pPr>
        <w:pStyle w:val="enumlev1"/>
      </w:pPr>
      <w:r w:rsidRPr="00300930">
        <w:rPr>
          <w:rFonts w:ascii="SimSun" w:hAnsi="SimSun"/>
        </w:rPr>
        <w:t>-</w:t>
      </w:r>
      <w:r w:rsidRPr="00300930">
        <w:tab/>
        <w:t>transmission of one or more TPC commands for Sounding Reference Signal (SRS) transmissions by one or more UEs;</w:t>
      </w:r>
    </w:p>
    <w:p w14:paraId="13913ED5" w14:textId="77777777" w:rsidR="006E1084" w:rsidRPr="00300930" w:rsidRDefault="006E1084" w:rsidP="006E1084">
      <w:pPr>
        <w:pStyle w:val="enumlev1"/>
      </w:pPr>
      <w:r w:rsidRPr="00300930">
        <w:rPr>
          <w:rFonts w:ascii="SimSun" w:hAnsi="SimSun"/>
        </w:rPr>
        <w:t>-</w:t>
      </w:r>
      <w:r w:rsidRPr="00300930">
        <w:tab/>
        <w:t>Switching a UE’s active bandwidth part;</w:t>
      </w:r>
    </w:p>
    <w:p w14:paraId="462425C1" w14:textId="77777777" w:rsidR="006E1084" w:rsidRDefault="006E1084" w:rsidP="006E1084">
      <w:pPr>
        <w:pStyle w:val="enumlev1"/>
      </w:pPr>
      <w:r w:rsidRPr="00300930">
        <w:rPr>
          <w:rFonts w:ascii="SimSun" w:hAnsi="SimSun"/>
        </w:rPr>
        <w:t>-</w:t>
      </w:r>
      <w:r w:rsidRPr="00300930">
        <w:tab/>
        <w:t>Initiating a random access procedure</w:t>
      </w:r>
      <w:r>
        <w:t>;</w:t>
      </w:r>
    </w:p>
    <w:p w14:paraId="73C935AD" w14:textId="77777777" w:rsidR="006E1084" w:rsidRPr="00BB10BC" w:rsidRDefault="006E1084" w:rsidP="006E1084">
      <w:pPr>
        <w:pStyle w:val="enumlev1"/>
      </w:pPr>
      <w:r w:rsidRPr="00300930">
        <w:t>−</w:t>
      </w:r>
      <w:r w:rsidRPr="00BB10BC">
        <w:tab/>
        <w:t>Indicating the UE(s) to monitor the PDCCH during the next occurrence of the DRX on-duration;</w:t>
      </w:r>
    </w:p>
    <w:p w14:paraId="091D2284" w14:textId="77777777" w:rsidR="006E1084" w:rsidRPr="00BB10BC" w:rsidRDefault="006E1084" w:rsidP="006E1084">
      <w:pPr>
        <w:pStyle w:val="enumlev1"/>
      </w:pPr>
      <w:r w:rsidRPr="00300930">
        <w:t>−</w:t>
      </w:r>
      <w:r w:rsidRPr="00BB10BC">
        <w:tab/>
        <w:t>In IAB context, indicating the availability for soft symbols of an IAB-DU;</w:t>
      </w:r>
    </w:p>
    <w:p w14:paraId="3DC1CE63" w14:textId="77777777" w:rsidR="006E1084" w:rsidRPr="00300930" w:rsidRDefault="006E1084" w:rsidP="006E1084">
      <w:pPr>
        <w:pStyle w:val="enumlev1"/>
      </w:pPr>
      <w:r w:rsidRPr="00300930">
        <w:t>−</w:t>
      </w:r>
      <w:r w:rsidRPr="00BB10BC">
        <w:tab/>
        <w:t>Triggering one shot HARQ-ACK codebook feedback</w:t>
      </w:r>
      <w:r w:rsidRPr="00300930">
        <w:t>.</w:t>
      </w:r>
    </w:p>
    <w:p w14:paraId="4F177ACA" w14:textId="77777777" w:rsidR="006E1084" w:rsidRPr="00300930" w:rsidRDefault="006E1084" w:rsidP="006E1084">
      <w:r w:rsidRPr="00300930">
        <w:t>A UE monitors a set of PDCCH candidates in the configured monitoring occasions in one or more configured COntrol REsource SETs (CORESETs) according to the corresponding search space configurations.</w:t>
      </w:r>
    </w:p>
    <w:p w14:paraId="52CE7485" w14:textId="77777777" w:rsidR="006E1084" w:rsidRPr="00300930" w:rsidRDefault="006E1084" w:rsidP="006E1084">
      <w:r w:rsidRPr="00300930">
        <w:t xml:space="preserve">A CORESET consists of a set of PRBs with a time duration of 1 to 3 OFDM symbols. The resource units Resource Element Groups (REGs) and Control Channel Elements (CCEs) are defined within a </w:t>
      </w:r>
      <w:r w:rsidRPr="00300930">
        <w:lastRenderedPageBreak/>
        <w:t>CORESET with each CCE consisting a set of REGs. Control channels are formed by aggregation of CCEs. Different code rates for the control channels are realized by aggregating different number of CCEs. Interleaved and non-interleaved CCE-to-REG mapping are supported in a CORESET.</w:t>
      </w:r>
    </w:p>
    <w:p w14:paraId="5558E3B0" w14:textId="77777777" w:rsidR="006E1084" w:rsidRPr="00300930" w:rsidRDefault="006E1084" w:rsidP="006E1084">
      <w:r w:rsidRPr="00A83B06">
        <w:t>The PDCCH repetition is operated by using two search spaces which are explicitly linked by configuration provided by the RRC layer, and are associated with corresponding CORESETs. For PDCCH repetition, two linked search spaces are configured with the same number of candidates, and two PDCCH candidates in two search spaces are linked with the same candidate index. When PDCCH repetition is scheduled to a UE, an intra-slot repetition is allowed and each repetition has the same number of CCEs and coded bits, and corresponds to the same DCI payload.</w:t>
      </w:r>
    </w:p>
    <w:p w14:paraId="4E23BAD1" w14:textId="77777777" w:rsidR="006E1084" w:rsidRPr="00300930" w:rsidRDefault="006E1084" w:rsidP="006E1084">
      <w:r w:rsidRPr="00300930">
        <w:t>Polar coding is used for PDCCH.</w:t>
      </w:r>
    </w:p>
    <w:p w14:paraId="4BC2C2A2" w14:textId="77777777" w:rsidR="006E1084" w:rsidRPr="00300930" w:rsidRDefault="006E1084" w:rsidP="006E1084">
      <w:r w:rsidRPr="00300930">
        <w:t>Each resource element group carrying PDCCH carries its own DMRS.</w:t>
      </w:r>
    </w:p>
    <w:p w14:paraId="09B1B179" w14:textId="77777777" w:rsidR="006E1084" w:rsidRPr="00300930" w:rsidRDefault="006E1084" w:rsidP="006E1084">
      <w:r w:rsidRPr="00300930">
        <w:t>QPSK modulation is used for PDCCH.</w:t>
      </w:r>
    </w:p>
    <w:p w14:paraId="00F222A9" w14:textId="77777777" w:rsidR="006E1084" w:rsidRPr="00300930" w:rsidRDefault="006E1084" w:rsidP="006E1084">
      <w:pPr>
        <w:pStyle w:val="Heading6"/>
      </w:pPr>
      <w:bookmarkStart w:id="66" w:name="_Toc20387909"/>
      <w:r w:rsidRPr="00300930">
        <w:rPr>
          <w:lang w:eastAsia="ja-JP"/>
        </w:rPr>
        <w:t>1.</w:t>
      </w:r>
      <w:r w:rsidRPr="00300930">
        <w:t>1.2.4.2.4</w:t>
      </w:r>
      <w:r w:rsidRPr="00300930">
        <w:rPr>
          <w:rFonts w:ascii="Calibri" w:hAnsi="Calibri"/>
        </w:rPr>
        <w:tab/>
      </w:r>
      <w:r w:rsidRPr="00300930">
        <w:t>Synchronization signal and PBCH block</w:t>
      </w:r>
      <w:bookmarkEnd w:id="66"/>
    </w:p>
    <w:p w14:paraId="64286D9B" w14:textId="46293E35" w:rsidR="006E1084" w:rsidRPr="00300930" w:rsidRDefault="006E1084" w:rsidP="006E1084">
      <w:r w:rsidRPr="00300930">
        <w:t xml:space="preserve">The Synchronization Signal and PBCH block (SSB) consists of primary and secondary synchronization signals (PSS, SSS), each occupying 1 symbol and 127 subcarriers, and PBCH spanning across three OFDM symbols and 240 subcarriers, but on one symbol leaving an unused part in the middle for SSS as show in Fig. 20. </w:t>
      </w:r>
      <w:ins w:id="67" w:author="Daniel Chen Larsson" w:date="2024-08-08T13:33:00Z">
        <w:r w:rsidR="004C0B44" w:rsidRPr="00296CF8">
          <w:t xml:space="preserve">For the 3 MHz channel bandwidth, the PBCH is further equally punctured from both edges to span 144 subcarriers. </w:t>
        </w:r>
      </w:ins>
      <w:r w:rsidRPr="00300930">
        <w:t>The possible time locations of SSBs within a half-frame are determined by sub-carrier spacing, and the periodicity of the half-frames where SSBs are transmitted is configured by the network. During a half-frame, different SSBs may be transmitted in different spatial directions (i.e. using different beams, spanning the coverage area of a cell).</w:t>
      </w:r>
    </w:p>
    <w:p w14:paraId="7E01C6B2" w14:textId="77777777" w:rsidR="006E1084" w:rsidRDefault="006E1084" w:rsidP="006E1084">
      <w:pPr>
        <w:rPr>
          <w:ins w:id="68" w:author="Daniel Chen Larsson" w:date="2024-08-08T13:33:00Z"/>
        </w:rPr>
      </w:pPr>
      <w:r w:rsidRPr="00300930">
        <w:t>Within the frequency span of a carrier, multiple SSBs can be transmitted. The Physical Cell Identifiers (PCIs) of SSBs transmitted in different frequency locations do not have to be unique, i.e. different SSBs in the frequency domain can have different PCIs. However, when an SSB is associated with a Remaining Minimum System Information (RMSI), the SSB corresponds to an individual cell, which has a unique NR Cell Global Identifier (NCGI). Such an SSB is referred to as a Cell-Defining SSB (CD-SSB). A PCell is always associated to a CD-SSB located on the synchronization raster.</w:t>
      </w:r>
    </w:p>
    <w:p w14:paraId="5536D90B" w14:textId="270BBDA7" w:rsidR="004C0B44" w:rsidRPr="00296CF8" w:rsidRDefault="004C0B44" w:rsidP="004C0B44">
      <w:pPr>
        <w:rPr>
          <w:ins w:id="69" w:author="Daniel Chen Larsson" w:date="2024-08-08T13:33:00Z"/>
        </w:rPr>
      </w:pPr>
      <w:ins w:id="70" w:author="Daniel Chen Larsson" w:date="2024-08-08T13:33:00Z">
        <w:r w:rsidRPr="00296CF8">
          <w:t xml:space="preserve">When an SSB is not associated with an RMSI, the SSB is referred to as a non-Cell Defining SSB (NCD-SSB), which can be used to perform </w:t>
        </w:r>
      </w:ins>
      <w:ins w:id="71" w:author="Daniel Chen Larsson" w:date="2024-08-08T13:34:00Z">
        <w:r>
          <w:t>Radio Link Monitoring (</w:t>
        </w:r>
      </w:ins>
      <w:ins w:id="72" w:author="Daniel Chen Larsson" w:date="2024-08-08T13:33:00Z">
        <w:r w:rsidRPr="00296CF8">
          <w:t>RLM</w:t>
        </w:r>
      </w:ins>
      <w:ins w:id="73" w:author="Daniel Chen Larsson" w:date="2024-08-08T13:34:00Z">
        <w:r>
          <w:t>)</w:t>
        </w:r>
      </w:ins>
      <w:ins w:id="74" w:author="Daniel Chen Larsson" w:date="2024-08-08T13:33:00Z">
        <w:r w:rsidRPr="00296CF8">
          <w:t xml:space="preserve">, </w:t>
        </w:r>
      </w:ins>
      <w:ins w:id="75" w:author="Daniel Chen Larsson" w:date="2024-08-08T13:34:00Z">
        <w:r w:rsidRPr="00296CF8">
          <w:t xml:space="preserve">Beam Failure Detection </w:t>
        </w:r>
        <w:r>
          <w:t>(</w:t>
        </w:r>
      </w:ins>
      <w:ins w:id="76" w:author="Daniel Chen Larsson" w:date="2024-08-08T13:33:00Z">
        <w:r w:rsidRPr="00296CF8">
          <w:t>BFD</w:t>
        </w:r>
      </w:ins>
      <w:ins w:id="77" w:author="Daniel Chen Larsson" w:date="2024-08-08T13:34:00Z">
        <w:r>
          <w:t>)</w:t>
        </w:r>
      </w:ins>
      <w:ins w:id="78" w:author="Daniel Chen Larsson" w:date="2024-08-08T13:33:00Z">
        <w:r w:rsidRPr="00296CF8">
          <w:t>, and RRM measurements and measurements for RA resource selection inside the active DL BWP when the active BWP does not contain the CD-SSB. A UE may be configured with multiple SSBs provided that each BWP is configured with at most one SSB (CD-SSB or NCD-SSB).</w:t>
        </w:r>
      </w:ins>
    </w:p>
    <w:p w14:paraId="609ECA50" w14:textId="77777777" w:rsidR="004C0B44" w:rsidRPr="00300930" w:rsidRDefault="004C0B44" w:rsidP="006E1084"/>
    <w:p w14:paraId="25309BD8" w14:textId="77777777" w:rsidR="006E1084" w:rsidRPr="00300930" w:rsidRDefault="006E1084" w:rsidP="006E1084">
      <w:pPr>
        <w:pStyle w:val="FigureNo"/>
      </w:pPr>
      <w:r w:rsidRPr="00300930">
        <w:lastRenderedPageBreak/>
        <w:t>Figure 20</w:t>
      </w:r>
    </w:p>
    <w:p w14:paraId="54D766A3" w14:textId="77777777" w:rsidR="006E1084" w:rsidRPr="00300930" w:rsidRDefault="006E1084" w:rsidP="006E1084">
      <w:pPr>
        <w:pStyle w:val="Figuretitle"/>
      </w:pPr>
      <w:r w:rsidRPr="00300930">
        <w:t>Time-frequency structure of SSB</w:t>
      </w:r>
    </w:p>
    <w:p w14:paraId="66896BC1" w14:textId="77777777" w:rsidR="006E1084" w:rsidRPr="00292765" w:rsidRDefault="006E1084" w:rsidP="006E1084">
      <w:pPr>
        <w:pStyle w:val="Figure"/>
        <w:rPr>
          <w:rFonts w:cs="Arial"/>
        </w:rPr>
      </w:pPr>
      <w:r>
        <w:rPr>
          <w:rFonts w:cs="Arial"/>
          <w:noProof/>
        </w:rPr>
        <w:drawing>
          <wp:inline distT="0" distB="0" distL="0" distR="0" wp14:anchorId="7815E0D8" wp14:editId="7A5FB381">
            <wp:extent cx="2182372" cy="4453137"/>
            <wp:effectExtent l="0" t="0" r="8890" b="5080"/>
            <wp:docPr id="70" name="Picture 70"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M.2150-20e.png"/>
                    <pic:cNvPicPr/>
                  </pic:nvPicPr>
                  <pic:blipFill>
                    <a:blip r:embed="rId34" cstate="print">
                      <a:extLst>
                        <a:ext uri="{28A0092B-C50C-407E-A947-70E740481C1C}">
                          <a14:useLocalDpi xmlns:a14="http://schemas.microsoft.com/office/drawing/2010/main" val="0"/>
                        </a:ext>
                      </a:extLst>
                    </a:blip>
                    <a:stretch>
                      <a:fillRect/>
                    </a:stretch>
                  </pic:blipFill>
                  <pic:spPr>
                    <a:xfrm>
                      <a:off x="0" y="0"/>
                      <a:ext cx="2182372" cy="4453137"/>
                    </a:xfrm>
                    <a:prstGeom prst="rect">
                      <a:avLst/>
                    </a:prstGeom>
                  </pic:spPr>
                </pic:pic>
              </a:graphicData>
            </a:graphic>
          </wp:inline>
        </w:drawing>
      </w:r>
    </w:p>
    <w:p w14:paraId="40F7C493" w14:textId="77777777" w:rsidR="006E1084" w:rsidRPr="00300930" w:rsidRDefault="006E1084" w:rsidP="006E1084">
      <w:r w:rsidRPr="00300930">
        <w:t>Polar coding is used for the PBCH.</w:t>
      </w:r>
    </w:p>
    <w:p w14:paraId="7C3CFFBC" w14:textId="77777777" w:rsidR="006E1084" w:rsidRPr="00300930" w:rsidRDefault="006E1084" w:rsidP="006E1084">
      <w:r w:rsidRPr="00300930">
        <w:t>The UE may assume a band-specific sub-carrier spacing for the SSB unless a network has configured the UE to assume a different sub-carrier spacing.</w:t>
      </w:r>
    </w:p>
    <w:p w14:paraId="4B2BC250" w14:textId="77777777" w:rsidR="006E1084" w:rsidRPr="00300930" w:rsidRDefault="006E1084" w:rsidP="006E1084">
      <w:r w:rsidRPr="00300930">
        <w:t>PBCH symbols carry their own frequency-multiplexed DMRS.</w:t>
      </w:r>
    </w:p>
    <w:p w14:paraId="68CA4A02" w14:textId="77777777" w:rsidR="006E1084" w:rsidRPr="00300930" w:rsidRDefault="006E1084" w:rsidP="006E1084">
      <w:r w:rsidRPr="00300930">
        <w:t>QPSK modulation is used for PBCH.</w:t>
      </w:r>
    </w:p>
    <w:p w14:paraId="33860B7D" w14:textId="77777777" w:rsidR="006E1084" w:rsidRPr="00300930" w:rsidRDefault="006E1084" w:rsidP="006E1084">
      <w:pPr>
        <w:pStyle w:val="Heading6"/>
      </w:pPr>
      <w:bookmarkStart w:id="79" w:name="_Toc20387910"/>
      <w:r w:rsidRPr="00300930">
        <w:rPr>
          <w:lang w:eastAsia="ja-JP"/>
        </w:rPr>
        <w:t>1.</w:t>
      </w:r>
      <w:r w:rsidRPr="00300930">
        <w:t>1.2.4.2.5</w:t>
      </w:r>
      <w:r w:rsidRPr="00300930">
        <w:tab/>
        <w:t>Physical layer procedures</w:t>
      </w:r>
      <w:bookmarkEnd w:id="79"/>
    </w:p>
    <w:p w14:paraId="38738F4E" w14:textId="77777777" w:rsidR="006E1084" w:rsidRPr="00300930" w:rsidRDefault="006E1084" w:rsidP="006E1084">
      <w:pPr>
        <w:pStyle w:val="Heading7"/>
      </w:pPr>
      <w:bookmarkStart w:id="80" w:name="_Toc20387911"/>
      <w:r w:rsidRPr="00300930">
        <w:rPr>
          <w:lang w:eastAsia="ja-JP"/>
        </w:rPr>
        <w:t>1.</w:t>
      </w:r>
      <w:r w:rsidRPr="00300930">
        <w:t>1.2.4.2.5.1</w:t>
      </w:r>
      <w:r w:rsidRPr="00300930">
        <w:tab/>
        <w:t>Link adaptation</w:t>
      </w:r>
      <w:bookmarkEnd w:id="80"/>
    </w:p>
    <w:p w14:paraId="444D7575" w14:textId="77777777" w:rsidR="006E1084" w:rsidRPr="00300930" w:rsidRDefault="006E1084" w:rsidP="006E1084">
      <w:r w:rsidRPr="00300930">
        <w:t>Link adaptation (Adaptive Modulation and Coding (AMC)) with various modulation schemes and channel coding rates is applied to the PDSCH. The same coding and modulation is applied to all groups of resource blocks belonging to the same L2 Protocol Data Unit (PDU) scheduled for one user within one transmission duration and within a MIMO codeword.</w:t>
      </w:r>
    </w:p>
    <w:p w14:paraId="6A9FE656" w14:textId="77777777" w:rsidR="006E1084" w:rsidRPr="00300930" w:rsidRDefault="006E1084" w:rsidP="006E1084">
      <w:r w:rsidRPr="00300930">
        <w:t>For channel state estimation purposes, the UE may be configured to measure CSI-RS and estimate the downlink channel state based on the CSI-RS measurements. The UE reports the estimated channel state back to the gNB to be used in link adaptation.</w:t>
      </w:r>
    </w:p>
    <w:p w14:paraId="13547378" w14:textId="77777777" w:rsidR="006E1084" w:rsidRPr="00300930" w:rsidRDefault="006E1084" w:rsidP="006E1084">
      <w:pPr>
        <w:pStyle w:val="Heading7"/>
        <w:rPr>
          <w:rFonts w:eastAsia="MS PGothic"/>
        </w:rPr>
      </w:pPr>
      <w:bookmarkStart w:id="81" w:name="_Toc20387912"/>
      <w:r w:rsidRPr="00300930">
        <w:rPr>
          <w:lang w:eastAsia="ja-JP"/>
        </w:rPr>
        <w:t>1.</w:t>
      </w:r>
      <w:r w:rsidRPr="00300930">
        <w:t>1.2.4.2.5.2</w:t>
      </w:r>
      <w:r w:rsidRPr="00300930">
        <w:tab/>
        <w:t>Power control</w:t>
      </w:r>
      <w:bookmarkEnd w:id="81"/>
    </w:p>
    <w:p w14:paraId="29DE9099" w14:textId="77777777" w:rsidR="006E1084" w:rsidRPr="00300930" w:rsidRDefault="006E1084" w:rsidP="006E1084">
      <w:r w:rsidRPr="00300930">
        <w:t>Downlink power control can be used.</w:t>
      </w:r>
    </w:p>
    <w:p w14:paraId="5A5DF46E" w14:textId="77777777" w:rsidR="006E1084" w:rsidRPr="00300930" w:rsidRDefault="006E1084" w:rsidP="006E1084">
      <w:pPr>
        <w:pStyle w:val="Heading7"/>
      </w:pPr>
      <w:bookmarkStart w:id="82" w:name="_Toc20387913"/>
      <w:r w:rsidRPr="00300930">
        <w:rPr>
          <w:lang w:eastAsia="ja-JP"/>
        </w:rPr>
        <w:lastRenderedPageBreak/>
        <w:t>1.</w:t>
      </w:r>
      <w:r w:rsidRPr="00300930">
        <w:t>1.2.4.2.5.3</w:t>
      </w:r>
      <w:r w:rsidRPr="00300930">
        <w:tab/>
        <w:t>Cell search</w:t>
      </w:r>
      <w:bookmarkEnd w:id="82"/>
    </w:p>
    <w:p w14:paraId="6176F84D" w14:textId="77777777" w:rsidR="006E1084" w:rsidRPr="00300930" w:rsidRDefault="006E1084" w:rsidP="006E1084">
      <w:r w:rsidRPr="00300930">
        <w:t>Cell search is the procedure by which a UE acquires time and frequency synchronization with a cell and detects the Cell ID of that cell. NR cell search is based on the primary and secondary synchronization signals, and PBCH DMRS, located on the synchronization raster.</w:t>
      </w:r>
    </w:p>
    <w:p w14:paraId="2C2081BC" w14:textId="77777777" w:rsidR="006E1084" w:rsidRPr="00300930" w:rsidRDefault="006E1084" w:rsidP="006E1084">
      <w:pPr>
        <w:pStyle w:val="Heading7"/>
      </w:pPr>
      <w:bookmarkStart w:id="83" w:name="_Toc20387914"/>
      <w:r w:rsidRPr="00300930">
        <w:rPr>
          <w:lang w:eastAsia="ja-JP"/>
        </w:rPr>
        <w:t>1.</w:t>
      </w:r>
      <w:r w:rsidRPr="00300930">
        <w:t>1.2.4.2.5.4</w:t>
      </w:r>
      <w:r w:rsidRPr="00300930">
        <w:tab/>
        <w:t>HARQ</w:t>
      </w:r>
      <w:bookmarkEnd w:id="83"/>
    </w:p>
    <w:p w14:paraId="761DC204" w14:textId="77777777" w:rsidR="006E1084" w:rsidRPr="00300930" w:rsidRDefault="006E1084" w:rsidP="006E1084">
      <w:r w:rsidRPr="00300930">
        <w:t>Asynchronous Incremental Redundancy Hybrid ARQ is supported. The gNB provides the UE with the HARQ-ACK feedback timing either dynamically in the DCI or semi-statically in an RRC configuration.</w:t>
      </w:r>
    </w:p>
    <w:p w14:paraId="6EA9008C" w14:textId="77777777" w:rsidR="006E1084" w:rsidRPr="00300930" w:rsidRDefault="006E1084" w:rsidP="006E1084">
      <w:r w:rsidRPr="00300930">
        <w:t>The UE may be configured to receive code block group-based transmissions where retransmissions may be scheduled to carry only a sub-set of all the code blocks of a TB.</w:t>
      </w:r>
    </w:p>
    <w:p w14:paraId="6486E6AE" w14:textId="77777777" w:rsidR="006E1084" w:rsidRPr="00300930" w:rsidRDefault="006E1084" w:rsidP="006E1084">
      <w:pPr>
        <w:pStyle w:val="Heading7"/>
      </w:pPr>
      <w:bookmarkStart w:id="84" w:name="_Toc20387915"/>
      <w:r w:rsidRPr="00300930">
        <w:rPr>
          <w:lang w:eastAsia="ja-JP"/>
        </w:rPr>
        <w:t>1.</w:t>
      </w:r>
      <w:r w:rsidRPr="00300930">
        <w:t>1.2.4.2.5.5</w:t>
      </w:r>
      <w:r w:rsidRPr="00300930">
        <w:tab/>
        <w:t>Reception of SIB1</w:t>
      </w:r>
      <w:bookmarkEnd w:id="84"/>
    </w:p>
    <w:p w14:paraId="264C89BD" w14:textId="77777777" w:rsidR="006E1084" w:rsidRPr="00300930" w:rsidRDefault="006E1084" w:rsidP="006E1084">
      <w:r w:rsidRPr="00300930">
        <w:t>The Master Information Block (MIB) on the PBCH provides the UE with parameters (e.g. CORESET#0 configuration) for monitoring of the PDCCH for scheduling PDSCH that carries the System Information Block 1 (SIB1). The PBCH may also indicate that there is no associated SIB1, in which case the UE may be pointed to another frequency from where to search for an SSB that is associated with a SIB1 as well as a frequency range where the UE may assume no SSB associated with SIB1 is present. The indicated frequency range is confined within a contiguous spectrum allocation of the same operator in which SSB is detected.</w:t>
      </w:r>
    </w:p>
    <w:p w14:paraId="614CDA0B" w14:textId="77777777" w:rsidR="006E1084" w:rsidRPr="00300930" w:rsidRDefault="006E1084" w:rsidP="006E1084">
      <w:pPr>
        <w:pStyle w:val="Heading5"/>
        <w:rPr>
          <w:rFonts w:ascii="Calibri" w:hAnsi="Calibri"/>
        </w:rPr>
      </w:pPr>
      <w:bookmarkStart w:id="85" w:name="_Toc20387916"/>
      <w:r w:rsidRPr="00300930">
        <w:rPr>
          <w:lang w:eastAsia="ja-JP"/>
        </w:rPr>
        <w:t>1.</w:t>
      </w:r>
      <w:r w:rsidRPr="00300930">
        <w:t>1.2.4.3</w:t>
      </w:r>
      <w:r w:rsidRPr="00300930">
        <w:rPr>
          <w:rFonts w:ascii="Calibri" w:hAnsi="Calibri"/>
        </w:rPr>
        <w:tab/>
      </w:r>
      <w:r w:rsidRPr="00300930">
        <w:t>Uplink</w:t>
      </w:r>
      <w:bookmarkEnd w:id="85"/>
    </w:p>
    <w:p w14:paraId="5C55D5A6" w14:textId="77777777" w:rsidR="006E1084" w:rsidRPr="00300930" w:rsidRDefault="006E1084" w:rsidP="006E1084">
      <w:pPr>
        <w:pStyle w:val="Heading6"/>
        <w:rPr>
          <w:rFonts w:eastAsia="MS PGothic"/>
        </w:rPr>
      </w:pPr>
      <w:bookmarkStart w:id="86" w:name="_Toc20387917"/>
      <w:r w:rsidRPr="00300930">
        <w:t>1</w:t>
      </w:r>
      <w:r w:rsidRPr="00300930">
        <w:rPr>
          <w:lang w:eastAsia="ja-JP"/>
        </w:rPr>
        <w:t>.1</w:t>
      </w:r>
      <w:r w:rsidRPr="00300930">
        <w:t>.2.4.3.1</w:t>
      </w:r>
      <w:r w:rsidRPr="00300930">
        <w:rPr>
          <w:rFonts w:ascii="Calibri" w:hAnsi="Calibri"/>
        </w:rPr>
        <w:tab/>
      </w:r>
      <w:r w:rsidRPr="00300930">
        <w:t>Uplink transmission scheme</w:t>
      </w:r>
      <w:bookmarkEnd w:id="86"/>
    </w:p>
    <w:p w14:paraId="63F23298" w14:textId="77777777" w:rsidR="006E1084" w:rsidRPr="00300930" w:rsidRDefault="006E1084" w:rsidP="006E1084">
      <w:r w:rsidRPr="00300930">
        <w:t>Two transmission schemes are supported for PUSCH: codebook-based transmission and non-codebook-based transmission.</w:t>
      </w:r>
    </w:p>
    <w:p w14:paraId="5D8BE3A2" w14:textId="77777777" w:rsidR="006E1084" w:rsidRPr="00300930" w:rsidRDefault="006E1084" w:rsidP="006E1084">
      <w:r w:rsidRPr="00300930">
        <w:t>For codebook-based transmission, the gNB provides the UE with a transmit precoding matrix indication in the DCI. The UE uses the indication to select the PUSCH transmit precoder from the codebook. For non-codebook-based transmission, the UE determines its PUSCH precoder based on the wideband SRS Resource Indicator (SRI) field from the DCI.</w:t>
      </w:r>
    </w:p>
    <w:p w14:paraId="5AA8A5B3" w14:textId="564CA66A" w:rsidR="006E1084" w:rsidRPr="00300930" w:rsidRDefault="006E1084" w:rsidP="006E1084">
      <w:del w:id="87" w:author="Daniel Chen Larsson" w:date="2024-08-08T13:37:00Z">
        <w:r w:rsidRPr="00300930" w:rsidDel="004C0B44">
          <w:delText xml:space="preserve">A closed loop </w:delText>
        </w:r>
      </w:del>
      <w:r w:rsidRPr="00300930">
        <w:t xml:space="preserve">DMRS based spatial multiplexing is supported for PUSCH. For a given UE, up to four-layer transmissions are supported. </w:t>
      </w:r>
      <w:ins w:id="88" w:author="Daniel Chen Larsson" w:date="2024-08-08T13:37:00Z">
        <w:r w:rsidR="004C0B44" w:rsidRPr="00296CF8">
          <w:t xml:space="preserve">Up to 8, 12, 16, and 24 orthogonal UL DMRS ports are supported for type 1, type 2, enhanced type 1, and enhanced type 2 DMRS respectively. </w:t>
        </w:r>
      </w:ins>
      <w:r w:rsidRPr="00300930">
        <w:t>The number of codewords is one</w:t>
      </w:r>
      <w:ins w:id="89" w:author="Daniel Chen Larsson" w:date="2024-08-08T13:37:00Z">
        <w:r w:rsidR="004C0B44">
          <w:t xml:space="preserve"> </w:t>
        </w:r>
        <w:r w:rsidR="004C0B44" w:rsidRPr="00296CF8">
          <w:t>for 1 to 4 layer transmission and two for 5 to 8 layer transmission</w:t>
        </w:r>
      </w:ins>
      <w:r w:rsidRPr="00300930">
        <w:t>. When transform precoding is used, only a single MIMO layer transmission is supported.</w:t>
      </w:r>
    </w:p>
    <w:p w14:paraId="12E9BACB" w14:textId="77777777" w:rsidR="006E1084" w:rsidRPr="00300930" w:rsidRDefault="006E1084" w:rsidP="006E1084">
      <w:r w:rsidRPr="00300930">
        <w:t>Transmission durations from 1 to 14 symbols in a slot with a single PUSCH is supported.</w:t>
      </w:r>
    </w:p>
    <w:p w14:paraId="2BAFAD67" w14:textId="77777777" w:rsidR="006E1084" w:rsidRPr="00300930" w:rsidRDefault="006E1084" w:rsidP="006E1084">
      <w:r w:rsidRPr="00300930">
        <w:t>Aggregation of multiple slots with TB repetition is supported.</w:t>
      </w:r>
    </w:p>
    <w:p w14:paraId="0D9C0FFA" w14:textId="77777777" w:rsidR="006E1084" w:rsidRPr="00300930" w:rsidRDefault="006E1084" w:rsidP="006E1084">
      <w:r w:rsidRPr="00300930">
        <w:t>Two types of frequency hopping are supported, intra-slot frequency hopping, and in case of slot aggregation, inter-slot frequency hopping.</w:t>
      </w:r>
    </w:p>
    <w:p w14:paraId="371DAF34" w14:textId="77777777" w:rsidR="006E1084" w:rsidRPr="00300930" w:rsidRDefault="006E1084" w:rsidP="006E1084">
      <w:r w:rsidRPr="00300930">
        <w:t>The PUSCH may be scheduled with DCI on the PDCCH, or a semi-static configured grant may be provided over RRC, where two types of operation are supported:</w:t>
      </w:r>
    </w:p>
    <w:p w14:paraId="08D73F60" w14:textId="77777777" w:rsidR="006E1084" w:rsidRPr="00300930" w:rsidRDefault="006E1084" w:rsidP="006E1084">
      <w:pPr>
        <w:pStyle w:val="enumlev1"/>
      </w:pPr>
      <w:r w:rsidRPr="00300930">
        <w:rPr>
          <w:rFonts w:ascii="Calibri" w:hAnsi="Calibri" w:cs="Calibri"/>
        </w:rPr>
        <w:t>−</w:t>
      </w:r>
      <w:r w:rsidRPr="00300930">
        <w:tab/>
        <w:t>The first PUSCH is triggered with a DCI, with subsequent PUSCH transmissions following the RRC configuration and scheduling received on the DCI, or</w:t>
      </w:r>
    </w:p>
    <w:p w14:paraId="44A7056A" w14:textId="77777777" w:rsidR="006E1084" w:rsidRPr="00300930" w:rsidRDefault="006E1084" w:rsidP="006E1084">
      <w:pPr>
        <w:pStyle w:val="enumlev1"/>
      </w:pPr>
      <w:r w:rsidRPr="00300930">
        <w:rPr>
          <w:rFonts w:ascii="Calibri" w:hAnsi="Calibri" w:cs="Calibri"/>
        </w:rPr>
        <w:t>−</w:t>
      </w:r>
      <w:r w:rsidRPr="00300930">
        <w:tab/>
        <w:t>The PUSCH is triggered by data arrival in the UE’s transmit buffer and the PUSCH transmissions follow the RRC configuration.</w:t>
      </w:r>
    </w:p>
    <w:p w14:paraId="56878E8B" w14:textId="77777777" w:rsidR="006E1084" w:rsidRPr="00300930" w:rsidRDefault="006E1084" w:rsidP="006E1084">
      <w:pPr>
        <w:pStyle w:val="Heading6"/>
      </w:pPr>
      <w:bookmarkStart w:id="90" w:name="_Toc20387918"/>
      <w:r w:rsidRPr="00300930">
        <w:lastRenderedPageBreak/>
        <w:t>1</w:t>
      </w:r>
      <w:r w:rsidRPr="00300930">
        <w:rPr>
          <w:lang w:eastAsia="ja-JP"/>
        </w:rPr>
        <w:t>.1</w:t>
      </w:r>
      <w:r w:rsidRPr="00300930">
        <w:t>.2.4.3.2</w:t>
      </w:r>
      <w:r w:rsidRPr="00300930">
        <w:rPr>
          <w:rFonts w:ascii="Calibri" w:hAnsi="Calibri"/>
        </w:rPr>
        <w:tab/>
      </w:r>
      <w:r w:rsidRPr="00300930">
        <w:t>Physical-layer processing for physical uplink shared channel</w:t>
      </w:r>
      <w:bookmarkEnd w:id="90"/>
    </w:p>
    <w:p w14:paraId="29745EF0" w14:textId="77777777" w:rsidR="006E1084" w:rsidRPr="00300930" w:rsidRDefault="006E1084" w:rsidP="006E1084">
      <w:r w:rsidRPr="00300930">
        <w:t>The uplink physical-layer processing of transport channels consists of the following steps:</w:t>
      </w:r>
    </w:p>
    <w:p w14:paraId="706ADB00" w14:textId="77777777" w:rsidR="006E1084" w:rsidRPr="00300930" w:rsidRDefault="006E1084" w:rsidP="006E1084">
      <w:pPr>
        <w:pStyle w:val="enumlev1"/>
      </w:pPr>
      <w:r w:rsidRPr="00300930">
        <w:rPr>
          <w:rFonts w:ascii="SimSun" w:hAnsi="SimSun"/>
        </w:rPr>
        <w:t>-</w:t>
      </w:r>
      <w:r w:rsidRPr="00300930">
        <w:rPr>
          <w:rFonts w:ascii="SimSun" w:hAnsi="SimSun"/>
        </w:rPr>
        <w:tab/>
      </w:r>
      <w:r w:rsidRPr="00300930">
        <w:t>Transport Block CRC attachment;</w:t>
      </w:r>
    </w:p>
    <w:p w14:paraId="4E608995" w14:textId="77777777" w:rsidR="006E1084" w:rsidRPr="00300930" w:rsidRDefault="006E1084" w:rsidP="006E1084">
      <w:pPr>
        <w:pStyle w:val="enumlev1"/>
      </w:pPr>
      <w:r w:rsidRPr="00300930">
        <w:rPr>
          <w:rFonts w:ascii="SimSun" w:hAnsi="SimSun"/>
        </w:rPr>
        <w:t>-</w:t>
      </w:r>
      <w:r w:rsidRPr="00300930">
        <w:tab/>
        <w:t>code block segmentation and Code Block CRC attachment;</w:t>
      </w:r>
    </w:p>
    <w:p w14:paraId="688AF942" w14:textId="77777777" w:rsidR="006E1084" w:rsidRPr="00300930" w:rsidRDefault="006E1084" w:rsidP="006E1084">
      <w:pPr>
        <w:pStyle w:val="enumlev1"/>
      </w:pPr>
      <w:r w:rsidRPr="00300930">
        <w:rPr>
          <w:rFonts w:ascii="SimSun" w:hAnsi="SimSun"/>
        </w:rPr>
        <w:t>-</w:t>
      </w:r>
      <w:r w:rsidRPr="00300930">
        <w:tab/>
        <w:t>channel coding: LDPC coding;</w:t>
      </w:r>
    </w:p>
    <w:p w14:paraId="36895AE7" w14:textId="77777777" w:rsidR="006E1084" w:rsidRPr="00300930" w:rsidRDefault="006E1084" w:rsidP="006E1084">
      <w:pPr>
        <w:pStyle w:val="enumlev1"/>
      </w:pPr>
      <w:r w:rsidRPr="00300930">
        <w:rPr>
          <w:rFonts w:ascii="SimSun" w:hAnsi="SimSun"/>
        </w:rPr>
        <w:t>-</w:t>
      </w:r>
      <w:r w:rsidRPr="00300930">
        <w:tab/>
        <w:t>physical-layer HARQ processing;</w:t>
      </w:r>
    </w:p>
    <w:p w14:paraId="4E712868" w14:textId="77777777" w:rsidR="006E1084" w:rsidRPr="00300930" w:rsidRDefault="006E1084" w:rsidP="006E1084">
      <w:pPr>
        <w:pStyle w:val="enumlev1"/>
      </w:pPr>
      <w:r w:rsidRPr="00300930">
        <w:rPr>
          <w:rFonts w:ascii="SimSun" w:hAnsi="SimSun"/>
        </w:rPr>
        <w:t>-</w:t>
      </w:r>
      <w:r w:rsidRPr="00300930">
        <w:tab/>
        <w:t>rate matching;</w:t>
      </w:r>
    </w:p>
    <w:p w14:paraId="66280B79" w14:textId="77777777" w:rsidR="006E1084" w:rsidRPr="00300930" w:rsidRDefault="006E1084" w:rsidP="006E1084">
      <w:pPr>
        <w:pStyle w:val="enumlev1"/>
      </w:pPr>
      <w:r w:rsidRPr="00300930">
        <w:rPr>
          <w:rFonts w:ascii="SimSun" w:hAnsi="SimSun"/>
        </w:rPr>
        <w:t>-</w:t>
      </w:r>
      <w:r w:rsidRPr="00300930">
        <w:tab/>
        <w:t>scrambling;</w:t>
      </w:r>
    </w:p>
    <w:p w14:paraId="294D1E2A" w14:textId="77777777" w:rsidR="006E1084" w:rsidRPr="00300930" w:rsidRDefault="006E1084" w:rsidP="006E1084">
      <w:pPr>
        <w:pStyle w:val="enumlev1"/>
      </w:pPr>
      <w:r w:rsidRPr="00300930">
        <w:rPr>
          <w:rFonts w:ascii="SimSun" w:hAnsi="SimSun"/>
        </w:rPr>
        <w:t>-</w:t>
      </w:r>
      <w:r w:rsidRPr="00300930">
        <w:tab/>
        <w:t xml:space="preserve">modulation: </w:t>
      </w:r>
      <w:r w:rsidRPr="00292765">
        <w:t>π</w:t>
      </w:r>
      <w:r w:rsidRPr="00300930">
        <w:t>/2 BPSK (with transform precoding only), QPSK, 16QAM, 64QAM and 256QAM;</w:t>
      </w:r>
    </w:p>
    <w:p w14:paraId="0E8AF8BE" w14:textId="77777777" w:rsidR="006E1084" w:rsidRPr="00300930" w:rsidRDefault="006E1084" w:rsidP="006E1084">
      <w:pPr>
        <w:pStyle w:val="enumlev1"/>
        <w:rPr>
          <w:spacing w:val="-2"/>
        </w:rPr>
      </w:pPr>
      <w:r w:rsidRPr="00300930">
        <w:rPr>
          <w:rFonts w:ascii="SimSun" w:hAnsi="SimSun"/>
        </w:rPr>
        <w:t>-</w:t>
      </w:r>
      <w:r w:rsidRPr="00300930">
        <w:tab/>
      </w:r>
      <w:r w:rsidRPr="00300930">
        <w:rPr>
          <w:spacing w:val="-2"/>
        </w:rPr>
        <w:t>layer mapping, transform precoding (enabled/disabled by configuration), and pre-coding;</w:t>
      </w:r>
    </w:p>
    <w:p w14:paraId="04754F71" w14:textId="77777777" w:rsidR="006E1084" w:rsidRPr="00300930" w:rsidRDefault="006E1084" w:rsidP="006E1084">
      <w:pPr>
        <w:pStyle w:val="enumlev1"/>
      </w:pPr>
      <w:r w:rsidRPr="00300930">
        <w:rPr>
          <w:rFonts w:ascii="SimSun" w:hAnsi="SimSun"/>
        </w:rPr>
        <w:t>-</w:t>
      </w:r>
      <w:r w:rsidRPr="00300930">
        <w:tab/>
        <w:t>mapping to assigned resources and antenna ports.</w:t>
      </w:r>
    </w:p>
    <w:p w14:paraId="2375614B" w14:textId="77777777" w:rsidR="006E1084" w:rsidRPr="00300930" w:rsidRDefault="006E1084" w:rsidP="006E1084">
      <w:r w:rsidRPr="00300930">
        <w:t>The UE transmits at least one symbol with Demodulation Reference Signal on each layer on each frequency hop in which the PUSCH is transmitted, and up to 3 additional DMRS symbols can be configured by higher layers.</w:t>
      </w:r>
    </w:p>
    <w:p w14:paraId="69223969" w14:textId="77777777" w:rsidR="006E1084" w:rsidRPr="00300930" w:rsidRDefault="006E1084" w:rsidP="006E1084">
      <w:r w:rsidRPr="00300930">
        <w:t>Phase tracking RS may be transmitted on additional symbols to aid receiver phase tracking.</w:t>
      </w:r>
    </w:p>
    <w:p w14:paraId="61014FB4" w14:textId="77777777" w:rsidR="006E1084" w:rsidRPr="00300930" w:rsidRDefault="006E1084" w:rsidP="006E1084">
      <w:pPr>
        <w:pStyle w:val="Heading6"/>
      </w:pPr>
      <w:bookmarkStart w:id="91" w:name="_Toc20387919"/>
      <w:r w:rsidRPr="00300930">
        <w:t>1</w:t>
      </w:r>
      <w:r w:rsidRPr="00300930">
        <w:rPr>
          <w:lang w:eastAsia="ja-JP"/>
        </w:rPr>
        <w:t>.1</w:t>
      </w:r>
      <w:r w:rsidRPr="00300930">
        <w:t>.2.4.3.3</w:t>
      </w:r>
      <w:r w:rsidRPr="00300930">
        <w:rPr>
          <w:rFonts w:ascii="Calibri" w:hAnsi="Calibri"/>
        </w:rPr>
        <w:tab/>
      </w:r>
      <w:r w:rsidRPr="00300930">
        <w:t>Physical uplink control channel</w:t>
      </w:r>
      <w:bookmarkEnd w:id="91"/>
    </w:p>
    <w:p w14:paraId="0A5B8F13" w14:textId="77777777" w:rsidR="006E1084" w:rsidRPr="00300930" w:rsidRDefault="006E1084" w:rsidP="006E1084">
      <w:r w:rsidRPr="00300930">
        <w:t>The physical uplink control channel (PUCCH) carries the Uplink Control Information (UCI) from the UE to the gNB. Five formats of PUCCH exist, depending on the duration of PUCCH and the UCI payload size.</w:t>
      </w:r>
    </w:p>
    <w:p w14:paraId="758C87D8" w14:textId="77777777" w:rsidR="006E1084" w:rsidRPr="00300930" w:rsidRDefault="006E1084" w:rsidP="006E1084">
      <w:pPr>
        <w:pStyle w:val="enumlev1"/>
      </w:pPr>
      <w:r w:rsidRPr="00300930">
        <w:rPr>
          <w:rFonts w:ascii="SimSun" w:hAnsi="SimSun"/>
        </w:rPr>
        <w:t>-</w:t>
      </w:r>
      <w:r w:rsidRPr="00300930">
        <w:tab/>
        <w:t>format #0: short PUCCH of 1 or 2 symbols with small UCI payloads of up to two bits with UE multiplexing capacity of up to 6 UEs with 1-bit payload in the same PRB;</w:t>
      </w:r>
    </w:p>
    <w:p w14:paraId="2B444F4C" w14:textId="77777777" w:rsidR="006E1084" w:rsidRPr="00300930" w:rsidRDefault="006E1084" w:rsidP="006E1084">
      <w:pPr>
        <w:pStyle w:val="enumlev1"/>
      </w:pPr>
      <w:r w:rsidRPr="00300930">
        <w:rPr>
          <w:rFonts w:ascii="SimSun" w:hAnsi="SimSun"/>
        </w:rPr>
        <w:t>-</w:t>
      </w:r>
      <w:r w:rsidRPr="00300930">
        <w:tab/>
        <w:t>format #1: long PUCCH of 4-14 symbols with small UCI payloads of up to two bits with UE multiplexing capacity of up to 84 UEs without frequency hopping and 36 UEs with frequency hopping in the same PRB;</w:t>
      </w:r>
    </w:p>
    <w:p w14:paraId="76A2EAC0" w14:textId="77777777" w:rsidR="006E1084" w:rsidRPr="00300930" w:rsidRDefault="006E1084" w:rsidP="006E1084">
      <w:pPr>
        <w:pStyle w:val="enumlev1"/>
      </w:pPr>
      <w:r w:rsidRPr="00300930">
        <w:rPr>
          <w:rFonts w:ascii="SimSun" w:hAnsi="SimSun"/>
        </w:rPr>
        <w:t>-</w:t>
      </w:r>
      <w:r w:rsidRPr="00300930">
        <w:tab/>
        <w:t>format #2: short PUCCH of 1 or 2 symbols with large UCI payloads of more than two bits with no UE multiplexing capability in the same PRBs;</w:t>
      </w:r>
    </w:p>
    <w:p w14:paraId="6314C747" w14:textId="77777777" w:rsidR="006E1084" w:rsidRPr="00300930" w:rsidRDefault="006E1084" w:rsidP="006E1084">
      <w:pPr>
        <w:pStyle w:val="enumlev1"/>
      </w:pPr>
      <w:r w:rsidRPr="00300930">
        <w:rPr>
          <w:rFonts w:ascii="SimSun" w:hAnsi="SimSun"/>
        </w:rPr>
        <w:t>-</w:t>
      </w:r>
      <w:r w:rsidRPr="00300930">
        <w:tab/>
        <w:t>format #3: long PUCCH of 4-14 symbols with large UCI payloads with no UE multiplexing capability in the same PRBs;</w:t>
      </w:r>
    </w:p>
    <w:p w14:paraId="2F2DCEA1" w14:textId="77777777" w:rsidR="006E1084" w:rsidRPr="00300930" w:rsidRDefault="006E1084" w:rsidP="006E1084">
      <w:pPr>
        <w:pStyle w:val="enumlev1"/>
      </w:pPr>
      <w:r w:rsidRPr="00300930">
        <w:rPr>
          <w:rFonts w:ascii="SimSun" w:hAnsi="SimSun"/>
        </w:rPr>
        <w:t>-</w:t>
      </w:r>
      <w:r w:rsidRPr="00300930">
        <w:tab/>
        <w:t>format #4: long PUCCH of 4-14 symbols with moderate UCI payloads with multiplexing capacity of up to 4 UEs in the same PRBs.</w:t>
      </w:r>
    </w:p>
    <w:p w14:paraId="0B5CB62E" w14:textId="77777777" w:rsidR="006E1084" w:rsidRPr="00300930" w:rsidRDefault="006E1084" w:rsidP="006E1084">
      <w:r w:rsidRPr="00300930">
        <w:t xml:space="preserve">The short PUCCH format of up to two UCI bits is based on sequence selection, while the short PUCCH format of more than two UCI bits frequency-multiplexes the UCI and the DMRS. The long PUCCH formats time-multiplex the UCI and DMRS. Frequency hopping is supported for long PUCCH formats and for short PUCCH formats of duration of two symbols. </w:t>
      </w:r>
      <w:r>
        <w:t>Short and l</w:t>
      </w:r>
      <w:r w:rsidRPr="00300930">
        <w:t>ong PUCCH formats can be repeated over multiple slots</w:t>
      </w:r>
      <w:r>
        <w:t xml:space="preserve"> </w:t>
      </w:r>
      <w:r w:rsidRPr="005C624F">
        <w:t>or sub-slots, where the repetition factor is either indicated dynamically in the DCI or semi-statically in an RRC configuration</w:t>
      </w:r>
      <w:r w:rsidRPr="00300930">
        <w:t>.</w:t>
      </w:r>
      <w:r>
        <w:t xml:space="preserve"> </w:t>
      </w:r>
      <w:r w:rsidRPr="00300930">
        <w:t>UCI multiplexing in the PUSCH is supported when UCI and PUSCH transmissions coincide in time, either due to transmission of a UL-SCH transport block or due to triggering of A-CSI transmission without UL-SCH transport block</w:t>
      </w:r>
      <w:r>
        <w:t xml:space="preserve">. </w:t>
      </w:r>
      <w:r w:rsidRPr="005C624F">
        <w:t>In addition, HARQ-ACK multiplexing of a certain priority in PUSCH of a different priority is supported when HARQ-ACK and PUSCH transmissions coincide in time, either due to transmission of a UL-SCH transport block or due to triggering of A-CSI transmission without UL-SCH transport block</w:t>
      </w:r>
      <w:r w:rsidRPr="00300930">
        <w:t>:</w:t>
      </w:r>
    </w:p>
    <w:p w14:paraId="7EC5C552" w14:textId="77777777" w:rsidR="006E1084" w:rsidRPr="00300930" w:rsidRDefault="006E1084" w:rsidP="006E1084">
      <w:pPr>
        <w:pStyle w:val="enumlev1"/>
      </w:pPr>
      <w:r w:rsidRPr="00300930">
        <w:rPr>
          <w:rFonts w:ascii="SimSun" w:hAnsi="SimSun"/>
        </w:rPr>
        <w:lastRenderedPageBreak/>
        <w:t>-</w:t>
      </w:r>
      <w:r w:rsidRPr="00300930">
        <w:tab/>
        <w:t>UCI carrying HARQ-ACK feedback with 1 or 2 bits is multiplexed by puncturing the PUSCH;</w:t>
      </w:r>
    </w:p>
    <w:p w14:paraId="042FC6FD" w14:textId="77777777" w:rsidR="006E1084" w:rsidRPr="00300930" w:rsidRDefault="006E1084" w:rsidP="006E1084">
      <w:pPr>
        <w:pStyle w:val="enumlev1"/>
      </w:pPr>
      <w:r w:rsidRPr="00300930">
        <w:rPr>
          <w:rFonts w:ascii="SimSun" w:hAnsi="SimSun"/>
        </w:rPr>
        <w:t>-</w:t>
      </w:r>
      <w:r w:rsidRPr="00300930">
        <w:tab/>
        <w:t>In all other cases the UCI is multiplexed by rate matching the PUSCH.</w:t>
      </w:r>
    </w:p>
    <w:p w14:paraId="37F1967A" w14:textId="77777777" w:rsidR="006E1084" w:rsidRPr="00300930" w:rsidRDefault="006E1084" w:rsidP="006E1084">
      <w:pPr>
        <w:keepNext/>
        <w:keepLines/>
      </w:pPr>
      <w:r w:rsidRPr="00300930">
        <w:t>UCI consists of the following information:</w:t>
      </w:r>
    </w:p>
    <w:p w14:paraId="4A26937F" w14:textId="77777777" w:rsidR="006E1084" w:rsidRPr="00300930" w:rsidRDefault="006E1084" w:rsidP="006E1084">
      <w:pPr>
        <w:pStyle w:val="enumlev1"/>
        <w:spacing w:before="60"/>
      </w:pPr>
      <w:r w:rsidRPr="00300930">
        <w:rPr>
          <w:rFonts w:ascii="SimSun" w:hAnsi="SimSun"/>
        </w:rPr>
        <w:t>-</w:t>
      </w:r>
      <w:r w:rsidRPr="00300930">
        <w:tab/>
        <w:t>CSI;</w:t>
      </w:r>
    </w:p>
    <w:p w14:paraId="44F54C6C" w14:textId="77777777" w:rsidR="006E1084" w:rsidRPr="00300930" w:rsidRDefault="006E1084" w:rsidP="006E1084">
      <w:pPr>
        <w:pStyle w:val="enumlev1"/>
        <w:spacing w:before="60"/>
      </w:pPr>
      <w:r w:rsidRPr="00300930">
        <w:rPr>
          <w:rFonts w:ascii="SimSun" w:hAnsi="SimSun"/>
        </w:rPr>
        <w:t>-</w:t>
      </w:r>
      <w:r w:rsidRPr="00300930">
        <w:tab/>
        <w:t>ACK/NAK;</w:t>
      </w:r>
    </w:p>
    <w:p w14:paraId="1181AA8C" w14:textId="77777777" w:rsidR="006E1084" w:rsidRPr="00300930" w:rsidRDefault="006E1084" w:rsidP="006E1084">
      <w:pPr>
        <w:pStyle w:val="enumlev1"/>
      </w:pPr>
      <w:r w:rsidRPr="00300930">
        <w:rPr>
          <w:rFonts w:ascii="SimSun" w:hAnsi="SimSun"/>
        </w:rPr>
        <w:t>-</w:t>
      </w:r>
      <w:r w:rsidRPr="00300930">
        <w:tab/>
        <w:t>Scheduling request.</w:t>
      </w:r>
    </w:p>
    <w:p w14:paraId="36787222" w14:textId="77777777" w:rsidR="006E1084" w:rsidRDefault="006E1084" w:rsidP="006E1084">
      <w:pPr>
        <w:rPr>
          <w:ins w:id="92" w:author="Daniel Chen Larsson" w:date="2024-08-08T13:38:00Z"/>
        </w:rPr>
      </w:pPr>
      <w:r w:rsidRPr="005C624F">
        <w:t>Simultaneous transmission of PUCCH and PUSCH associated with different priorities on cells of different bands</w:t>
      </w:r>
      <w:r w:rsidRPr="003A03E7">
        <w:rPr>
          <w:rFonts w:eastAsiaTheme="minorEastAsia" w:hint="eastAsia"/>
          <w:lang w:eastAsia="zh-CN"/>
        </w:rPr>
        <w:t xml:space="preserve"> </w:t>
      </w:r>
      <w:r>
        <w:rPr>
          <w:rFonts w:eastAsiaTheme="minorEastAsia" w:hint="eastAsia"/>
          <w:lang w:eastAsia="zh-CN"/>
        </w:rPr>
        <w:t>in a PUCCH group</w:t>
      </w:r>
      <w:r w:rsidRPr="005C624F">
        <w:t xml:space="preserve"> is supported, where UCI multiplexing in </w:t>
      </w:r>
      <w:r>
        <w:t xml:space="preserve">the </w:t>
      </w:r>
      <w:r w:rsidRPr="005C624F">
        <w:t xml:space="preserve">PUCCH associated with </w:t>
      </w:r>
      <w:r>
        <w:t>a</w:t>
      </w:r>
      <w:r w:rsidRPr="005C624F">
        <w:t xml:space="preserve"> priority in combination of UCI multiplexing in a PUSCH associated with a different priority is supported</w:t>
      </w:r>
      <w:r w:rsidRPr="00BC0EBD">
        <w:rPr>
          <w:color w:val="000000" w:themeColor="text1"/>
        </w:rPr>
        <w:t xml:space="preserve"> </w:t>
      </w:r>
      <w:r w:rsidRPr="00901ACD">
        <w:rPr>
          <w:color w:val="000000" w:themeColor="text1"/>
        </w:rPr>
        <w:t xml:space="preserve">if the UCI multiplexed on PUSCH </w:t>
      </w:r>
      <w:r w:rsidRPr="00901ACD">
        <w:rPr>
          <w:rFonts w:eastAsiaTheme="minorEastAsia" w:hint="eastAsia"/>
          <w:color w:val="000000" w:themeColor="text1"/>
          <w:lang w:eastAsia="zh-CN"/>
        </w:rPr>
        <w:t>is</w:t>
      </w:r>
      <w:r w:rsidRPr="00901ACD">
        <w:rPr>
          <w:color w:val="000000" w:themeColor="text1"/>
        </w:rPr>
        <w:t xml:space="preserve"> of same priority as </w:t>
      </w:r>
      <w:r w:rsidRPr="00901ACD">
        <w:rPr>
          <w:rFonts w:eastAsiaTheme="minorEastAsia" w:hint="eastAsia"/>
          <w:color w:val="000000" w:themeColor="text1"/>
          <w:lang w:eastAsia="zh-CN"/>
        </w:rPr>
        <w:t xml:space="preserve">the </w:t>
      </w:r>
      <w:r w:rsidRPr="00901ACD">
        <w:rPr>
          <w:color w:val="000000" w:themeColor="text1"/>
        </w:rPr>
        <w:t>PUSCH</w:t>
      </w:r>
      <w:r w:rsidRPr="005C624F">
        <w:t>.</w:t>
      </w:r>
    </w:p>
    <w:p w14:paraId="5A564BFA" w14:textId="72DA5C35" w:rsidR="004C0B44" w:rsidRPr="005C624F" w:rsidDel="004C0B44" w:rsidRDefault="004C0B44" w:rsidP="006E1084">
      <w:pPr>
        <w:rPr>
          <w:del w:id="93" w:author="Daniel Chen Larsson" w:date="2024-08-08T13:38:00Z"/>
        </w:rPr>
      </w:pPr>
      <w:ins w:id="94" w:author="Daniel Chen Larsson" w:date="2024-08-08T13:38:00Z">
        <w:r w:rsidRPr="00296CF8">
          <w:t>Simultaneous transmission of PUCCH and PUSCH associated with same priority on cells of different bands in a PUCCH group is supported.</w:t>
        </w:r>
      </w:ins>
    </w:p>
    <w:p w14:paraId="45BF61CF" w14:textId="77777777" w:rsidR="006E1084" w:rsidRPr="00300930" w:rsidRDefault="006E1084" w:rsidP="006E1084">
      <w:r w:rsidRPr="00300930">
        <w:t xml:space="preserve">QPSK and </w:t>
      </w:r>
      <w:r w:rsidRPr="00292765">
        <w:t>π</w:t>
      </w:r>
      <w:r w:rsidRPr="00300930">
        <w:t>/2 BPSK modulation can be used for long PUCCH with more than 2 bits of information, QPSK is used for a short PUCCH with more than 2 bits of information and BPSK and QPSK modulation can be used for a long PUCCH with up to two information bits.</w:t>
      </w:r>
    </w:p>
    <w:p w14:paraId="5A182BC6" w14:textId="77777777" w:rsidR="006E1084" w:rsidRPr="00300930" w:rsidRDefault="006E1084" w:rsidP="006E1084">
      <w:r w:rsidRPr="00300930">
        <w:t>Transform precoding is applied to a long PUCCH.</w:t>
      </w:r>
    </w:p>
    <w:p w14:paraId="6C542225" w14:textId="77777777" w:rsidR="006E1084" w:rsidRPr="00300930" w:rsidRDefault="006E1084" w:rsidP="006E1084">
      <w:r w:rsidRPr="00300930">
        <w:t>Channel coding used for uplink control information is described in Table 2.</w:t>
      </w:r>
    </w:p>
    <w:p w14:paraId="72AECFC3" w14:textId="77777777" w:rsidR="006E1084" w:rsidRPr="00300930" w:rsidRDefault="006E1084" w:rsidP="006E1084">
      <w:pPr>
        <w:pStyle w:val="TableNo"/>
      </w:pPr>
      <w:r w:rsidRPr="00300930">
        <w:t>TABLE 2</w:t>
      </w:r>
    </w:p>
    <w:p w14:paraId="37656274" w14:textId="77777777" w:rsidR="006E1084" w:rsidRPr="00300930" w:rsidRDefault="006E1084" w:rsidP="006E1084">
      <w:pPr>
        <w:pStyle w:val="Tabletitle"/>
        <w:rPr>
          <w:lang w:eastAsia="ja-JP"/>
        </w:rPr>
      </w:pPr>
      <w:r w:rsidRPr="00300930">
        <w:rPr>
          <w:lang w:eastAsia="ja-JP"/>
        </w:rPr>
        <w:t>Channel coding for uplink control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8"/>
        <w:gridCol w:w="2977"/>
      </w:tblGrid>
      <w:tr w:rsidR="006E1084" w:rsidRPr="00292765" w14:paraId="00C03FC1" w14:textId="77777777" w:rsidTr="00E636E1">
        <w:trPr>
          <w:jc w:val="center"/>
        </w:trPr>
        <w:tc>
          <w:tcPr>
            <w:tcW w:w="3118" w:type="dxa"/>
            <w:tcBorders>
              <w:top w:val="single" w:sz="4" w:space="0" w:color="auto"/>
              <w:left w:val="single" w:sz="4" w:space="0" w:color="auto"/>
              <w:bottom w:val="single" w:sz="4" w:space="0" w:color="auto"/>
              <w:right w:val="single" w:sz="4" w:space="0" w:color="auto"/>
            </w:tcBorders>
            <w:hideMark/>
          </w:tcPr>
          <w:p w14:paraId="477EC44C" w14:textId="77777777" w:rsidR="006E1084" w:rsidRPr="00300930" w:rsidRDefault="006E1084" w:rsidP="00E636E1">
            <w:pPr>
              <w:pStyle w:val="Tablehead"/>
              <w:rPr>
                <w:lang w:eastAsia="zh-CN"/>
              </w:rPr>
            </w:pPr>
            <w:r w:rsidRPr="00300930">
              <w:rPr>
                <w:lang w:eastAsia="zh-CN"/>
              </w:rPr>
              <w:t>Uplink control information size including CRC, if present</w:t>
            </w:r>
          </w:p>
        </w:tc>
        <w:tc>
          <w:tcPr>
            <w:tcW w:w="2977" w:type="dxa"/>
            <w:tcBorders>
              <w:top w:val="single" w:sz="4" w:space="0" w:color="auto"/>
              <w:left w:val="single" w:sz="4" w:space="0" w:color="auto"/>
              <w:bottom w:val="single" w:sz="4" w:space="0" w:color="auto"/>
              <w:right w:val="single" w:sz="4" w:space="0" w:color="auto"/>
            </w:tcBorders>
            <w:hideMark/>
          </w:tcPr>
          <w:p w14:paraId="653D6E60" w14:textId="77777777" w:rsidR="006E1084" w:rsidRPr="00292765" w:rsidRDefault="006E1084" w:rsidP="00E636E1">
            <w:pPr>
              <w:pStyle w:val="Tablehead"/>
              <w:rPr>
                <w:lang w:eastAsia="zh-CN"/>
              </w:rPr>
            </w:pPr>
            <w:r w:rsidRPr="00292765">
              <w:rPr>
                <w:lang w:eastAsia="zh-CN"/>
              </w:rPr>
              <w:t>Channel code</w:t>
            </w:r>
          </w:p>
        </w:tc>
      </w:tr>
      <w:tr w:rsidR="006E1084" w:rsidRPr="00292765" w14:paraId="2040BFEC" w14:textId="77777777" w:rsidTr="00E636E1">
        <w:trPr>
          <w:jc w:val="center"/>
        </w:trPr>
        <w:tc>
          <w:tcPr>
            <w:tcW w:w="3118" w:type="dxa"/>
            <w:tcBorders>
              <w:top w:val="single" w:sz="4" w:space="0" w:color="auto"/>
              <w:left w:val="single" w:sz="4" w:space="0" w:color="auto"/>
              <w:bottom w:val="single" w:sz="4" w:space="0" w:color="auto"/>
              <w:right w:val="single" w:sz="4" w:space="0" w:color="auto"/>
            </w:tcBorders>
            <w:hideMark/>
          </w:tcPr>
          <w:p w14:paraId="6A5A91A6" w14:textId="77777777" w:rsidR="006E1084" w:rsidRPr="00292765" w:rsidRDefault="006E1084" w:rsidP="00E636E1">
            <w:pPr>
              <w:pStyle w:val="Tabletext"/>
              <w:jc w:val="center"/>
              <w:rPr>
                <w:lang w:eastAsia="zh-CN"/>
              </w:rPr>
            </w:pPr>
            <w:r w:rsidRPr="00292765">
              <w:rPr>
                <w:lang w:eastAsia="zh-CN"/>
              </w:rPr>
              <w:t>1</w:t>
            </w:r>
          </w:p>
        </w:tc>
        <w:tc>
          <w:tcPr>
            <w:tcW w:w="2977" w:type="dxa"/>
            <w:tcBorders>
              <w:top w:val="single" w:sz="4" w:space="0" w:color="auto"/>
              <w:left w:val="single" w:sz="4" w:space="0" w:color="auto"/>
              <w:bottom w:val="single" w:sz="4" w:space="0" w:color="auto"/>
              <w:right w:val="single" w:sz="4" w:space="0" w:color="auto"/>
            </w:tcBorders>
            <w:hideMark/>
          </w:tcPr>
          <w:p w14:paraId="2F927289" w14:textId="77777777" w:rsidR="006E1084" w:rsidRPr="00292765" w:rsidRDefault="006E1084" w:rsidP="00E636E1">
            <w:pPr>
              <w:pStyle w:val="Tabletext"/>
              <w:rPr>
                <w:lang w:eastAsia="zh-CN"/>
              </w:rPr>
            </w:pPr>
            <w:r w:rsidRPr="00292765">
              <w:rPr>
                <w:lang w:eastAsia="zh-CN"/>
              </w:rPr>
              <w:t>Repetition code</w:t>
            </w:r>
          </w:p>
        </w:tc>
      </w:tr>
      <w:tr w:rsidR="006E1084" w:rsidRPr="00292765" w14:paraId="35963617" w14:textId="77777777" w:rsidTr="00E636E1">
        <w:trPr>
          <w:jc w:val="center"/>
        </w:trPr>
        <w:tc>
          <w:tcPr>
            <w:tcW w:w="3118" w:type="dxa"/>
            <w:tcBorders>
              <w:top w:val="single" w:sz="4" w:space="0" w:color="auto"/>
              <w:left w:val="single" w:sz="4" w:space="0" w:color="auto"/>
              <w:bottom w:val="single" w:sz="4" w:space="0" w:color="auto"/>
              <w:right w:val="single" w:sz="4" w:space="0" w:color="auto"/>
            </w:tcBorders>
            <w:hideMark/>
          </w:tcPr>
          <w:p w14:paraId="6F0F8584" w14:textId="77777777" w:rsidR="006E1084" w:rsidRPr="00292765" w:rsidRDefault="006E1084" w:rsidP="00E636E1">
            <w:pPr>
              <w:pStyle w:val="Tabletext"/>
              <w:jc w:val="center"/>
              <w:rPr>
                <w:lang w:eastAsia="zh-CN"/>
              </w:rPr>
            </w:pPr>
            <w:r w:rsidRPr="00292765">
              <w:rPr>
                <w:lang w:eastAsia="zh-CN"/>
              </w:rPr>
              <w:t>2</w:t>
            </w:r>
          </w:p>
        </w:tc>
        <w:tc>
          <w:tcPr>
            <w:tcW w:w="2977" w:type="dxa"/>
            <w:tcBorders>
              <w:top w:val="single" w:sz="4" w:space="0" w:color="auto"/>
              <w:left w:val="single" w:sz="4" w:space="0" w:color="auto"/>
              <w:bottom w:val="single" w:sz="4" w:space="0" w:color="auto"/>
              <w:right w:val="single" w:sz="4" w:space="0" w:color="auto"/>
            </w:tcBorders>
            <w:hideMark/>
          </w:tcPr>
          <w:p w14:paraId="41820F6A" w14:textId="77777777" w:rsidR="006E1084" w:rsidRPr="00292765" w:rsidRDefault="006E1084" w:rsidP="00E636E1">
            <w:pPr>
              <w:pStyle w:val="Tabletext"/>
              <w:rPr>
                <w:lang w:eastAsia="zh-CN"/>
              </w:rPr>
            </w:pPr>
            <w:r w:rsidRPr="00292765">
              <w:rPr>
                <w:lang w:eastAsia="zh-CN"/>
              </w:rPr>
              <w:t>Simplex code</w:t>
            </w:r>
          </w:p>
        </w:tc>
      </w:tr>
      <w:tr w:rsidR="006E1084" w:rsidRPr="00292765" w14:paraId="1248E297" w14:textId="77777777" w:rsidTr="00E636E1">
        <w:trPr>
          <w:jc w:val="center"/>
        </w:trPr>
        <w:tc>
          <w:tcPr>
            <w:tcW w:w="3118" w:type="dxa"/>
            <w:tcBorders>
              <w:top w:val="single" w:sz="4" w:space="0" w:color="auto"/>
              <w:left w:val="single" w:sz="4" w:space="0" w:color="auto"/>
              <w:bottom w:val="single" w:sz="4" w:space="0" w:color="auto"/>
              <w:right w:val="single" w:sz="4" w:space="0" w:color="auto"/>
            </w:tcBorders>
            <w:hideMark/>
          </w:tcPr>
          <w:p w14:paraId="5EA5EF5D" w14:textId="77777777" w:rsidR="006E1084" w:rsidRPr="00292765" w:rsidRDefault="006E1084" w:rsidP="00E636E1">
            <w:pPr>
              <w:pStyle w:val="Tabletext"/>
              <w:jc w:val="center"/>
              <w:rPr>
                <w:lang w:eastAsia="zh-CN"/>
              </w:rPr>
            </w:pPr>
            <w:r w:rsidRPr="00292765">
              <w:rPr>
                <w:lang w:eastAsia="zh-CN"/>
              </w:rPr>
              <w:t>3-11</w:t>
            </w:r>
          </w:p>
        </w:tc>
        <w:tc>
          <w:tcPr>
            <w:tcW w:w="2977" w:type="dxa"/>
            <w:tcBorders>
              <w:top w:val="single" w:sz="4" w:space="0" w:color="auto"/>
              <w:left w:val="single" w:sz="4" w:space="0" w:color="auto"/>
              <w:bottom w:val="single" w:sz="4" w:space="0" w:color="auto"/>
              <w:right w:val="single" w:sz="4" w:space="0" w:color="auto"/>
            </w:tcBorders>
            <w:hideMark/>
          </w:tcPr>
          <w:p w14:paraId="1EDCA8EA" w14:textId="77777777" w:rsidR="006E1084" w:rsidRPr="00292765" w:rsidRDefault="006E1084" w:rsidP="00E636E1">
            <w:pPr>
              <w:pStyle w:val="Tabletext"/>
              <w:rPr>
                <w:lang w:eastAsia="zh-CN"/>
              </w:rPr>
            </w:pPr>
            <w:r w:rsidRPr="00292765">
              <w:rPr>
                <w:lang w:eastAsia="zh-CN"/>
              </w:rPr>
              <w:t>Reed Muller code</w:t>
            </w:r>
          </w:p>
        </w:tc>
      </w:tr>
      <w:tr w:rsidR="006E1084" w:rsidRPr="00292765" w14:paraId="387E85D7" w14:textId="77777777" w:rsidTr="00E636E1">
        <w:trPr>
          <w:jc w:val="center"/>
        </w:trPr>
        <w:tc>
          <w:tcPr>
            <w:tcW w:w="3118" w:type="dxa"/>
            <w:tcBorders>
              <w:top w:val="single" w:sz="4" w:space="0" w:color="auto"/>
              <w:left w:val="single" w:sz="4" w:space="0" w:color="auto"/>
              <w:bottom w:val="single" w:sz="4" w:space="0" w:color="auto"/>
              <w:right w:val="single" w:sz="4" w:space="0" w:color="auto"/>
            </w:tcBorders>
            <w:hideMark/>
          </w:tcPr>
          <w:p w14:paraId="11297C92" w14:textId="77777777" w:rsidR="006E1084" w:rsidRPr="00292765" w:rsidRDefault="006E1084" w:rsidP="00E636E1">
            <w:pPr>
              <w:pStyle w:val="Tabletext"/>
              <w:jc w:val="center"/>
              <w:rPr>
                <w:lang w:eastAsia="zh-CN"/>
              </w:rPr>
            </w:pPr>
            <w:r w:rsidRPr="00292765">
              <w:rPr>
                <w:lang w:eastAsia="zh-CN"/>
              </w:rPr>
              <w:t>&gt;11</w:t>
            </w:r>
          </w:p>
        </w:tc>
        <w:tc>
          <w:tcPr>
            <w:tcW w:w="2977" w:type="dxa"/>
            <w:tcBorders>
              <w:top w:val="single" w:sz="4" w:space="0" w:color="auto"/>
              <w:left w:val="single" w:sz="4" w:space="0" w:color="auto"/>
              <w:bottom w:val="single" w:sz="4" w:space="0" w:color="auto"/>
              <w:right w:val="single" w:sz="4" w:space="0" w:color="auto"/>
            </w:tcBorders>
            <w:hideMark/>
          </w:tcPr>
          <w:p w14:paraId="7F9CABFA" w14:textId="77777777" w:rsidR="006E1084" w:rsidRPr="00292765" w:rsidRDefault="006E1084" w:rsidP="00E636E1">
            <w:pPr>
              <w:pStyle w:val="Tabletext"/>
              <w:rPr>
                <w:lang w:eastAsia="zh-CN"/>
              </w:rPr>
            </w:pPr>
            <w:r w:rsidRPr="00292765">
              <w:rPr>
                <w:lang w:eastAsia="zh-CN"/>
              </w:rPr>
              <w:t>Polar code</w:t>
            </w:r>
          </w:p>
        </w:tc>
      </w:tr>
    </w:tbl>
    <w:p w14:paraId="68E151DC" w14:textId="77777777" w:rsidR="006E1084" w:rsidRPr="00292765" w:rsidRDefault="006E1084" w:rsidP="006E1084">
      <w:pPr>
        <w:pStyle w:val="Tablefin"/>
      </w:pPr>
    </w:p>
    <w:p w14:paraId="270E4D13" w14:textId="77777777" w:rsidR="006E1084" w:rsidRPr="00292765" w:rsidRDefault="006E1084" w:rsidP="006E1084">
      <w:pPr>
        <w:pStyle w:val="Heading6"/>
      </w:pPr>
      <w:bookmarkStart w:id="95" w:name="_Toc20387920"/>
      <w:r w:rsidRPr="00292765">
        <w:rPr>
          <w:lang w:eastAsia="ja-JP"/>
        </w:rPr>
        <w:t>1.</w:t>
      </w:r>
      <w:r w:rsidRPr="00292765">
        <w:t>1.2.4.3.4</w:t>
      </w:r>
      <w:r w:rsidRPr="00292765">
        <w:rPr>
          <w:rFonts w:ascii="Calibri" w:hAnsi="Calibri"/>
        </w:rPr>
        <w:tab/>
      </w:r>
      <w:r w:rsidRPr="00292765">
        <w:t>Random access</w:t>
      </w:r>
      <w:bookmarkEnd w:id="95"/>
    </w:p>
    <w:p w14:paraId="6AAF97CF" w14:textId="49156DB6" w:rsidR="006E1084" w:rsidRPr="00300930" w:rsidRDefault="006E1084" w:rsidP="006E1084">
      <w:r w:rsidRPr="00300930">
        <w:t>Random access preamble sequences of different lengths are supported. The sequence length 839 is applied with subcarrier spacings of 1.25 and 5 kHz, and the sequence length 139 is applied with subcarrier spacings of 15, 30, 60</w:t>
      </w:r>
      <w:r>
        <w:t>, 120, 480</w:t>
      </w:r>
      <w:r w:rsidRPr="00300930">
        <w:t xml:space="preserve"> and </w:t>
      </w:r>
      <w:r>
        <w:t>960</w:t>
      </w:r>
      <w:r w:rsidRPr="00300930">
        <w:t xml:space="preserve"> kHz</w:t>
      </w:r>
      <w:r>
        <w:t xml:space="preserve">, </w:t>
      </w:r>
      <w:r w:rsidRPr="00EE291D">
        <w:t>sequence length of 571 is applied with subcarrier spacings of 30, 120, and 480 kHz, and sequence length 1151 is applied with subcarrier spacings of 15 and 120 kHz respectively</w:t>
      </w:r>
      <w:r w:rsidRPr="00300930">
        <w:t xml:space="preserve">. </w:t>
      </w:r>
      <w:r w:rsidRPr="00425751">
        <w:t>Sequence length 839 supports unrestricted sets and restricted sets of Type A and Type B, while sequence lengths 139, 571</w:t>
      </w:r>
      <w:del w:id="96" w:author="Daniel Chen Larsson" w:date="2024-08-08T13:39:00Z">
        <w:r w:rsidRPr="00425751" w:rsidDel="004C0B44">
          <w:delText>, and</w:delText>
        </w:r>
      </w:del>
      <w:ins w:id="97" w:author="Daniel Chen Larsson" w:date="2024-08-08T13:39:00Z">
        <w:r w:rsidR="004C0B44">
          <w:t xml:space="preserve"> </w:t>
        </w:r>
        <w:r w:rsidR="004C0B44" w:rsidRPr="00296CF8">
          <w:t>can be used for operation with only with subcarrier spacings of 120 kHz and 480 kHz and sequence lengths of</w:t>
        </w:r>
      </w:ins>
      <w:r w:rsidRPr="00425751">
        <w:t xml:space="preserve"> 1151 support unrestricted sets only</w:t>
      </w:r>
      <w:ins w:id="98" w:author="Daniel Chen Larsson" w:date="2024-08-08T13:40:00Z">
        <w:r w:rsidR="004C0B44">
          <w:t xml:space="preserve"> </w:t>
        </w:r>
        <w:r w:rsidR="004C0B44" w:rsidRPr="00296CF8">
          <w:t>with subcarrier spacings of 120 kHz</w:t>
        </w:r>
      </w:ins>
      <w:r w:rsidRPr="00425751">
        <w:t>.</w:t>
      </w:r>
      <w:r w:rsidRPr="00300930">
        <w:t xml:space="preserve"> </w:t>
      </w:r>
    </w:p>
    <w:p w14:paraId="6D5FCC18" w14:textId="77777777" w:rsidR="006E1084" w:rsidRPr="00300930" w:rsidRDefault="006E1084" w:rsidP="006E1084">
      <w:r w:rsidRPr="00300930">
        <w:t>Multiple PRACH preamble formats are defined with one or more PRACH OFDM symbols, and different cyclic prefixes and guard times. The PRACH preamble configuration to use is provided to the UE in the system information.</w:t>
      </w:r>
    </w:p>
    <w:p w14:paraId="0F25A424" w14:textId="77777777" w:rsidR="006E1084" w:rsidRPr="00300930" w:rsidRDefault="006E1084" w:rsidP="006E1084">
      <w:r w:rsidRPr="00300930">
        <w:t>The UE calculates the PRACH transmit power for the retransmission of the preamble based on the most recent estimated pathloss and the power ramping counter value.</w:t>
      </w:r>
    </w:p>
    <w:p w14:paraId="3216B074" w14:textId="77777777" w:rsidR="006E1084" w:rsidRPr="00300930" w:rsidRDefault="006E1084" w:rsidP="006E1084">
      <w:r w:rsidRPr="00300930">
        <w:lastRenderedPageBreak/>
        <w:t>The system information provides information for the UE to determine the association between the SSB and the RACH resources. The Reference Signal Received Power (RSRP) threshold for SSB selection for RACH resource association is configurable by the network.</w:t>
      </w:r>
    </w:p>
    <w:p w14:paraId="2B7C0E89" w14:textId="77777777" w:rsidR="006E1084" w:rsidRPr="00300930" w:rsidRDefault="006E1084" w:rsidP="006E1084">
      <w:pPr>
        <w:pStyle w:val="Heading6"/>
      </w:pPr>
      <w:bookmarkStart w:id="99" w:name="_Toc20387921"/>
      <w:r w:rsidRPr="00300930">
        <w:rPr>
          <w:lang w:eastAsia="ja-JP"/>
        </w:rPr>
        <w:t>1.</w:t>
      </w:r>
      <w:r w:rsidRPr="00300930">
        <w:t>1.2.4.3.5</w:t>
      </w:r>
      <w:r w:rsidRPr="00300930">
        <w:rPr>
          <w:rFonts w:ascii="Calibri" w:hAnsi="Calibri"/>
        </w:rPr>
        <w:tab/>
      </w:r>
      <w:r w:rsidRPr="00300930">
        <w:rPr>
          <w:rFonts w:ascii="Calibri" w:hAnsi="Calibri"/>
        </w:rPr>
        <w:tab/>
      </w:r>
      <w:r w:rsidRPr="00300930">
        <w:t>Physical layer procedures</w:t>
      </w:r>
      <w:bookmarkEnd w:id="99"/>
    </w:p>
    <w:p w14:paraId="514660AE" w14:textId="77777777" w:rsidR="006E1084" w:rsidRPr="00300930" w:rsidRDefault="006E1084" w:rsidP="006E1084">
      <w:pPr>
        <w:pStyle w:val="Heading7"/>
      </w:pPr>
      <w:bookmarkStart w:id="100" w:name="_Toc20387922"/>
      <w:r w:rsidRPr="00300930">
        <w:rPr>
          <w:lang w:eastAsia="ja-JP"/>
        </w:rPr>
        <w:t>1.</w:t>
      </w:r>
      <w:r w:rsidRPr="00300930">
        <w:t>1.2.4.3.5.1</w:t>
      </w:r>
      <w:r w:rsidRPr="00300930">
        <w:tab/>
        <w:t>Link adaptation</w:t>
      </w:r>
      <w:bookmarkEnd w:id="100"/>
    </w:p>
    <w:p w14:paraId="13F7D4EC" w14:textId="77777777" w:rsidR="006E1084" w:rsidRPr="00300930" w:rsidRDefault="006E1084" w:rsidP="006E1084">
      <w:r w:rsidRPr="00300930">
        <w:t>Four types of link adaptation are supported as follows:</w:t>
      </w:r>
    </w:p>
    <w:p w14:paraId="25B00FD1" w14:textId="77777777" w:rsidR="006E1084" w:rsidRPr="00300930" w:rsidRDefault="006E1084" w:rsidP="006E1084">
      <w:pPr>
        <w:pStyle w:val="enumlev1"/>
      </w:pPr>
      <w:r w:rsidRPr="00300930">
        <w:rPr>
          <w:rFonts w:ascii="SimSun" w:hAnsi="SimSun"/>
        </w:rPr>
        <w:t>-</w:t>
      </w:r>
      <w:r w:rsidRPr="00300930">
        <w:tab/>
        <w:t>adaptive transmission bandwidth;</w:t>
      </w:r>
    </w:p>
    <w:p w14:paraId="6E5B9399" w14:textId="77777777" w:rsidR="006E1084" w:rsidRPr="00300930" w:rsidRDefault="006E1084" w:rsidP="006E1084">
      <w:pPr>
        <w:pStyle w:val="enumlev1"/>
      </w:pPr>
      <w:r w:rsidRPr="00300930">
        <w:rPr>
          <w:rFonts w:ascii="SimSun" w:hAnsi="SimSun"/>
        </w:rPr>
        <w:t>-</w:t>
      </w:r>
      <w:r w:rsidRPr="00300930">
        <w:tab/>
        <w:t>adaptive transmission duration;</w:t>
      </w:r>
    </w:p>
    <w:p w14:paraId="4A3A4A25" w14:textId="77777777" w:rsidR="006E1084" w:rsidRPr="00300930" w:rsidRDefault="006E1084" w:rsidP="006E1084">
      <w:pPr>
        <w:pStyle w:val="enumlev1"/>
      </w:pPr>
      <w:r w:rsidRPr="00300930">
        <w:rPr>
          <w:rFonts w:ascii="SimSun" w:hAnsi="SimSun"/>
        </w:rPr>
        <w:t>-</w:t>
      </w:r>
      <w:r w:rsidRPr="00300930">
        <w:tab/>
        <w:t>transmission power control;</w:t>
      </w:r>
    </w:p>
    <w:p w14:paraId="393B4722" w14:textId="77777777" w:rsidR="006E1084" w:rsidRPr="00300930" w:rsidRDefault="006E1084" w:rsidP="006E1084">
      <w:pPr>
        <w:pStyle w:val="enumlev1"/>
      </w:pPr>
      <w:r w:rsidRPr="00300930">
        <w:rPr>
          <w:rFonts w:ascii="SimSun" w:hAnsi="SimSun"/>
        </w:rPr>
        <w:t>-</w:t>
      </w:r>
      <w:r w:rsidRPr="00300930">
        <w:tab/>
        <w:t>adaptive modulation and channel coding rate.</w:t>
      </w:r>
    </w:p>
    <w:p w14:paraId="3224A717" w14:textId="77777777" w:rsidR="006E1084" w:rsidRPr="00300930" w:rsidRDefault="006E1084" w:rsidP="006E1084">
      <w:r w:rsidRPr="00300930">
        <w:t>For channel state estimation purposes, the UE may be configured to transmit SRS that the gNB may use to estimate the uplink channel state, and then use the estimate in link adaptation.</w:t>
      </w:r>
    </w:p>
    <w:p w14:paraId="432AD8A0" w14:textId="77777777" w:rsidR="006E1084" w:rsidRPr="00300930" w:rsidRDefault="006E1084" w:rsidP="006E1084">
      <w:pPr>
        <w:pStyle w:val="Heading7"/>
      </w:pPr>
      <w:bookmarkStart w:id="101" w:name="_Toc20387923"/>
      <w:r w:rsidRPr="00300930">
        <w:rPr>
          <w:lang w:eastAsia="ja-JP"/>
        </w:rPr>
        <w:t>1.</w:t>
      </w:r>
      <w:r w:rsidRPr="00300930">
        <w:t>1.2.4.3.5.2</w:t>
      </w:r>
      <w:r w:rsidRPr="00300930">
        <w:tab/>
        <w:t>Uplink power control</w:t>
      </w:r>
      <w:bookmarkEnd w:id="101"/>
    </w:p>
    <w:p w14:paraId="5DC53F99" w14:textId="77777777" w:rsidR="006E1084" w:rsidRPr="00300930" w:rsidRDefault="006E1084" w:rsidP="006E1084">
      <w:pPr>
        <w:rPr>
          <w:rFonts w:ascii="Arial" w:eastAsia="SimSun" w:hAnsi="Arial" w:cs="Arial"/>
          <w:kern w:val="2"/>
          <w:lang w:eastAsia="zh-CN"/>
        </w:rPr>
      </w:pPr>
      <w:r w:rsidRPr="00300930">
        <w:t>The gNB determines the desired uplink transmit power and provides uplink transmit power control commands to the UE. The UE uses the provided uplink transmit power control commands to adjust its transmit power.</w:t>
      </w:r>
    </w:p>
    <w:p w14:paraId="7325C9BD" w14:textId="77777777" w:rsidR="006E1084" w:rsidRPr="00300930" w:rsidRDefault="006E1084" w:rsidP="006E1084">
      <w:pPr>
        <w:pStyle w:val="Heading7"/>
        <w:rPr>
          <w:rFonts w:eastAsia="MS PGothic"/>
        </w:rPr>
      </w:pPr>
      <w:bookmarkStart w:id="102" w:name="_Toc20387924"/>
      <w:r w:rsidRPr="00300930">
        <w:rPr>
          <w:lang w:eastAsia="ja-JP"/>
        </w:rPr>
        <w:t>1.</w:t>
      </w:r>
      <w:r w:rsidRPr="00300930">
        <w:t>1.2.4.3.5.3</w:t>
      </w:r>
      <w:r w:rsidRPr="00300930">
        <w:tab/>
        <w:t>Uplink timing control</w:t>
      </w:r>
      <w:bookmarkEnd w:id="102"/>
    </w:p>
    <w:p w14:paraId="0BB94CDA" w14:textId="77777777" w:rsidR="006E1084" w:rsidRDefault="006E1084" w:rsidP="006E1084">
      <w:r w:rsidRPr="00300930">
        <w:t>The gNB</w:t>
      </w:r>
      <w:r>
        <w:t xml:space="preserve"> </w:t>
      </w:r>
      <w:r w:rsidRPr="006C453F">
        <w:rPr>
          <w:u w:val="single"/>
        </w:rPr>
        <w:t>(</w:t>
      </w:r>
      <w:r w:rsidRPr="000E5A44">
        <w:t>including IAB-DU and IAB-donor-DU</w:t>
      </w:r>
      <w:r w:rsidRPr="006C453F">
        <w:rPr>
          <w:u w:val="single"/>
        </w:rPr>
        <w:t>)</w:t>
      </w:r>
      <w:r w:rsidRPr="00300930">
        <w:t xml:space="preserve"> determines the desired Timing Advance setting and provides that to the UE</w:t>
      </w:r>
      <w:r>
        <w:t xml:space="preserve"> (or </w:t>
      </w:r>
      <w:r w:rsidRPr="005C624F">
        <w:t>IAB-MT</w:t>
      </w:r>
      <w:r>
        <w:t>)</w:t>
      </w:r>
      <w:r w:rsidRPr="00300930">
        <w:t>. The UE</w:t>
      </w:r>
      <w:r w:rsidRPr="00425751">
        <w:t>/IAB-MT</w:t>
      </w:r>
      <w:r w:rsidRPr="00300930">
        <w:t xml:space="preserve"> uses the provided TA to determine its uplink transmit timing relative to the UE’s</w:t>
      </w:r>
      <w:r w:rsidRPr="00425751">
        <w:t>/IAB-MTs</w:t>
      </w:r>
      <w:r w:rsidRPr="00300930">
        <w:t xml:space="preserve"> observed downlink receive timing.</w:t>
      </w:r>
    </w:p>
    <w:p w14:paraId="5EC5FDF7" w14:textId="77777777" w:rsidR="006E1084" w:rsidRPr="00425751" w:rsidRDefault="006E1084" w:rsidP="006E1084">
      <w:r w:rsidRPr="00425751">
        <w:t>An IAB-node may support additional modes for uplink timing:</w:t>
      </w:r>
    </w:p>
    <w:p w14:paraId="6CACE477" w14:textId="3C047B4C" w:rsidR="006E1084" w:rsidRPr="00D743D5" w:rsidRDefault="005D105C" w:rsidP="006E1084">
      <w:pPr>
        <w:pStyle w:val="enumlev1"/>
        <w:rPr>
          <w:lang w:val="en-US"/>
        </w:rPr>
      </w:pPr>
      <w:r w:rsidRPr="005D105C">
        <w:rPr>
          <w:lang w:val="en-US"/>
        </w:rPr>
        <w:t>–</w:t>
      </w:r>
      <w:r w:rsidR="006E1084" w:rsidRPr="00D743D5">
        <w:rPr>
          <w:lang w:val="en-US"/>
        </w:rPr>
        <w:tab/>
        <w:t>The IAB-MT uses the provided TA plus a provided additional offset to determine its uplink transmission timing, to facilitate parent node's IAB-MT Rx / IAB-DU Rx multiplexing;</w:t>
      </w:r>
    </w:p>
    <w:p w14:paraId="3FC58D1C" w14:textId="2C2A7448" w:rsidR="006E1084" w:rsidRPr="00D743D5" w:rsidRDefault="005D105C" w:rsidP="006E1084">
      <w:pPr>
        <w:pStyle w:val="enumlev1"/>
        <w:rPr>
          <w:lang w:val="en-US"/>
        </w:rPr>
      </w:pPr>
      <w:r w:rsidRPr="005D105C">
        <w:rPr>
          <w:lang w:val="en-US"/>
        </w:rPr>
        <w:t>–</w:t>
      </w:r>
      <w:r w:rsidR="006E1084" w:rsidRPr="00D743D5">
        <w:rPr>
          <w:lang w:val="en-US"/>
        </w:rPr>
        <w:tab/>
        <w:t>The IAB-MT aligns its uplink transmission timing to that of the collocated IAB-DU downlink transmission timing, to facilitate IAB-MT Tx / IAB-DU Tx multiplexing of this IAB-node.</w:t>
      </w:r>
    </w:p>
    <w:p w14:paraId="18C349F5" w14:textId="77777777" w:rsidR="006E1084" w:rsidRPr="00300930" w:rsidRDefault="006E1084" w:rsidP="006E1084">
      <w:r w:rsidRPr="006D74AF">
        <w:t>The IAB-node uplink timing mode is indicated by the parent node via MAC-CE.</w:t>
      </w:r>
    </w:p>
    <w:p w14:paraId="16F90D3B" w14:textId="77777777" w:rsidR="006E1084" w:rsidRPr="00300930" w:rsidRDefault="006E1084" w:rsidP="006E1084">
      <w:pPr>
        <w:pStyle w:val="Heading7"/>
      </w:pPr>
      <w:bookmarkStart w:id="103" w:name="_Toc20387925"/>
      <w:r w:rsidRPr="00300930">
        <w:rPr>
          <w:lang w:eastAsia="ja-JP"/>
        </w:rPr>
        <w:t>1.</w:t>
      </w:r>
      <w:r w:rsidRPr="00300930">
        <w:t>1.2.4.3.5.4</w:t>
      </w:r>
      <w:r w:rsidRPr="00300930">
        <w:tab/>
        <w:t>HARQ</w:t>
      </w:r>
      <w:bookmarkEnd w:id="103"/>
    </w:p>
    <w:p w14:paraId="6B7D4003" w14:textId="77777777" w:rsidR="006E1084" w:rsidRPr="00300930" w:rsidRDefault="006E1084" w:rsidP="006E1084">
      <w:r w:rsidRPr="00300930">
        <w:t>Asynchronous Incremental Redundancy Hybrid ARQ is supported. The gNB schedules each uplink transmission and retransmission using the uplink grant on the DCI.</w:t>
      </w:r>
    </w:p>
    <w:p w14:paraId="3F0D9A0B" w14:textId="77777777" w:rsidR="006E1084" w:rsidRPr="00300930" w:rsidRDefault="006E1084" w:rsidP="006E1084">
      <w:r w:rsidRPr="00300930">
        <w:t>The UE may be configured to transmit code block group-based transmissions where retransmissions may be scheduled to carry only a sub-set of all the code blocks of a transport block.</w:t>
      </w:r>
    </w:p>
    <w:p w14:paraId="07DB61A8" w14:textId="77777777" w:rsidR="006E1084" w:rsidRPr="00300930" w:rsidRDefault="006E1084" w:rsidP="006E1084">
      <w:pPr>
        <w:pStyle w:val="Heading5"/>
      </w:pPr>
      <w:bookmarkStart w:id="104" w:name="_Toc20387926"/>
      <w:r w:rsidRPr="00300930">
        <w:rPr>
          <w:lang w:eastAsia="ja-JP"/>
        </w:rPr>
        <w:t>1.</w:t>
      </w:r>
      <w:r w:rsidRPr="00300930">
        <w:t>1.2.4.4</w:t>
      </w:r>
      <w:r w:rsidRPr="00300930">
        <w:tab/>
        <w:t>Carrier Aggregation</w:t>
      </w:r>
      <w:bookmarkEnd w:id="104"/>
      <w:r w:rsidRPr="00300930">
        <w:t xml:space="preserve"> (CA)</w:t>
      </w:r>
    </w:p>
    <w:p w14:paraId="063E0C5A" w14:textId="77777777" w:rsidR="006E1084" w:rsidRPr="00300930" w:rsidRDefault="006E1084" w:rsidP="003C4191">
      <w:pPr>
        <w:keepNext/>
        <w:keepLines/>
      </w:pPr>
      <w:r w:rsidRPr="00300930">
        <w:t>In Carrier Aggregation (CA), two or more Component Carriers (CCs) are aggregated. A UE may simultaneously receive or transmit on one or multiple CCs depending on its capabilities:</w:t>
      </w:r>
    </w:p>
    <w:p w14:paraId="156C9384" w14:textId="77777777" w:rsidR="006E1084" w:rsidRPr="00300930" w:rsidRDefault="006E1084" w:rsidP="006E1084">
      <w:pPr>
        <w:pStyle w:val="enumlev1"/>
      </w:pPr>
      <w:r w:rsidRPr="00300930">
        <w:rPr>
          <w:rFonts w:ascii="SimSun" w:hAnsi="SimSun"/>
        </w:rPr>
        <w:t>-</w:t>
      </w:r>
      <w:r w:rsidRPr="00300930">
        <w:tab/>
        <w:t>A UE with single timing advance capability for CA can simultaneously receive and/or transmit on multiple CCs corresponding to multiple serving cells sharing the same timing advance (multiple serving cells grouped in one Timing Advance Group (TAG));</w:t>
      </w:r>
    </w:p>
    <w:p w14:paraId="0163F8FD" w14:textId="77777777" w:rsidR="006E1084" w:rsidRPr="00300930" w:rsidRDefault="006E1084" w:rsidP="006E1084">
      <w:pPr>
        <w:pStyle w:val="enumlev1"/>
      </w:pPr>
      <w:r w:rsidRPr="00300930">
        <w:rPr>
          <w:rFonts w:ascii="SimSun" w:hAnsi="SimSun"/>
        </w:rPr>
        <w:t>-</w:t>
      </w:r>
      <w:r w:rsidRPr="00300930">
        <w:tab/>
        <w:t xml:space="preserve">A UE with multiple timing advance capability for CA can simultaneously receive and/or transmit on multiple CCs corresponding to multiple serving cells with different timing </w:t>
      </w:r>
      <w:r w:rsidRPr="00300930">
        <w:lastRenderedPageBreak/>
        <w:t>advances (multiple serving cells grouped in multiple TAGs). NG-RAN ensures that each TAG contains at least one serving cell;</w:t>
      </w:r>
    </w:p>
    <w:p w14:paraId="7353A0B4" w14:textId="77777777" w:rsidR="006E1084" w:rsidRPr="00300930" w:rsidRDefault="006E1084" w:rsidP="006E1084">
      <w:pPr>
        <w:pStyle w:val="enumlev1"/>
      </w:pPr>
      <w:r w:rsidRPr="00300930">
        <w:rPr>
          <w:rFonts w:ascii="SimSun" w:hAnsi="SimSun"/>
        </w:rPr>
        <w:t>-</w:t>
      </w:r>
      <w:r w:rsidRPr="00300930">
        <w:tab/>
        <w:t>A non-CA capable UE can receive on a single CC and transmit on a single CC corresponding to one serving cell only (one serving cell in one TAG).</w:t>
      </w:r>
    </w:p>
    <w:p w14:paraId="6A490C54" w14:textId="77777777" w:rsidR="006E1084" w:rsidRPr="00300930" w:rsidRDefault="006E1084" w:rsidP="006E1084">
      <w:r w:rsidRPr="00300930">
        <w:t>CA is supported for both contiguous and non-contiguous CCs. When CA is deployed, frame timing and System Frame Number (SFN) are aligned across cells that can be aggregated. The maximum number of configured CCs for a UE is 16 for DL and 16 for UL. From Rel-16, cells with unaligned frame boundary can also be aggregated.</w:t>
      </w:r>
    </w:p>
    <w:p w14:paraId="0F6AF053" w14:textId="77777777" w:rsidR="006E1084" w:rsidRPr="00300930" w:rsidRDefault="006E1084" w:rsidP="006E1084">
      <w:pPr>
        <w:pStyle w:val="Heading5"/>
      </w:pPr>
      <w:bookmarkStart w:id="105" w:name="_Toc20387928"/>
      <w:r w:rsidRPr="00300930">
        <w:rPr>
          <w:lang w:eastAsia="ja-JP"/>
        </w:rPr>
        <w:t>1.</w:t>
      </w:r>
      <w:r w:rsidRPr="00300930">
        <w:t>1.2.4.5</w:t>
      </w:r>
      <w:r w:rsidRPr="00300930">
        <w:tab/>
        <w:t>Supplementary uplink</w:t>
      </w:r>
      <w:bookmarkEnd w:id="105"/>
    </w:p>
    <w:p w14:paraId="149252A8" w14:textId="77777777" w:rsidR="006E1084" w:rsidRDefault="006E1084" w:rsidP="006E1084">
      <w:r w:rsidRPr="00300930">
        <w:t>In conjunction with a UL/DL carrier pair (FDD band) or a bidirectional carrier (TDD band), a UE may be configured with additional, Supplementary Uplink (SUL). SUL differs from the aggregated uplink in that the UE may be scheduled to transmit either on the supplementary uplink or on the uplink of the carrier being supplemented, but not on both at the same time.</w:t>
      </w:r>
    </w:p>
    <w:p w14:paraId="4C79BAD7" w14:textId="58271897" w:rsidR="006E1084" w:rsidRPr="00300930" w:rsidRDefault="00E2644B" w:rsidP="006E1084">
      <w:pPr>
        <w:pStyle w:val="Heading5"/>
      </w:pPr>
      <w:r>
        <w:t>1</w:t>
      </w:r>
      <w:r w:rsidR="006E1084" w:rsidRPr="00300930">
        <w:t>.1.1.4.</w:t>
      </w:r>
      <w:r w:rsidR="006E1084">
        <w:t>6</w:t>
      </w:r>
      <w:r w:rsidR="006E1084" w:rsidRPr="00300930">
        <w:tab/>
      </w:r>
      <w:r w:rsidR="006E1084">
        <w:t>Uplink Tx switching</w:t>
      </w:r>
    </w:p>
    <w:p w14:paraId="7501B2B4" w14:textId="783E7699" w:rsidR="006E1084" w:rsidRDefault="006E1084" w:rsidP="006E1084">
      <w:r w:rsidRPr="00F46F71">
        <w:t xml:space="preserve">In uplink CA or SUL, a UE configured with uplink Tx switching can </w:t>
      </w:r>
      <w:ins w:id="106" w:author="Daniel Chen Larsson" w:date="2024-08-08T13:41:00Z">
        <w:r w:rsidR="004C0B44">
          <w:t xml:space="preserve">have Tx </w:t>
        </w:r>
        <w:r w:rsidR="004C0B44" w:rsidRPr="00296CF8">
          <w:t xml:space="preserve">chain(s) </w:t>
        </w:r>
      </w:ins>
      <w:r w:rsidRPr="00F46F71">
        <w:t xml:space="preserve">dynamically </w:t>
      </w:r>
      <w:del w:id="107" w:author="Daniel Chen Larsson" w:date="2024-08-08T13:41:00Z">
        <w:r w:rsidRPr="00F46F71" w:rsidDel="004C0B44">
          <w:delText xml:space="preserve">switch Tx </w:delText>
        </w:r>
      </w:del>
      <w:r w:rsidRPr="00F46F71">
        <w:t xml:space="preserve">from one uplink </w:t>
      </w:r>
      <w:del w:id="108" w:author="Daniel Chen Larsson" w:date="2024-08-08T13:42:00Z">
        <w:r w:rsidRPr="00F46F71" w:rsidDel="004C0B44">
          <w:delText xml:space="preserve">carrier </w:delText>
        </w:r>
      </w:del>
      <w:ins w:id="109" w:author="Daniel Chen Larsson" w:date="2024-08-08T13:42:00Z">
        <w:r w:rsidR="004C0B44">
          <w:t>band or two uplink bands</w:t>
        </w:r>
        <w:r w:rsidR="004C0B44" w:rsidRPr="00F46F71">
          <w:t xml:space="preserve"> </w:t>
        </w:r>
      </w:ins>
      <w:r w:rsidRPr="00F46F71">
        <w:t xml:space="preserve">to another uplink </w:t>
      </w:r>
      <w:del w:id="110" w:author="Daniel Chen Larsson" w:date="2024-08-08T13:42:00Z">
        <w:r w:rsidRPr="00F46F71" w:rsidDel="004C0B44">
          <w:delText xml:space="preserve">carrier </w:delText>
        </w:r>
      </w:del>
      <w:ins w:id="111" w:author="Daniel Chen Larsson" w:date="2024-08-08T13:42:00Z">
        <w:r w:rsidR="004C0B44">
          <w:t>band or two uplink bands</w:t>
        </w:r>
        <w:r w:rsidR="004C0B44" w:rsidRPr="00F46F71">
          <w:t xml:space="preserve"> </w:t>
        </w:r>
      </w:ins>
      <w:r w:rsidRPr="00F46F71">
        <w:t>for enabling</w:t>
      </w:r>
      <w:ins w:id="112" w:author="Daniel Chen Larsson" w:date="2024-08-08T13:42:00Z">
        <w:r w:rsidR="004C0B44">
          <w:t xml:space="preserve"> up to</w:t>
        </w:r>
      </w:ins>
      <w:r w:rsidRPr="00F46F71">
        <w:t xml:space="preserve"> 2Tx UL transmission</w:t>
      </w:r>
      <w:del w:id="113" w:author="Daniel Chen Larsson" w:date="2024-08-08T13:43:00Z">
        <w:r w:rsidRPr="00F46F71" w:rsidDel="004C0B44">
          <w:delText xml:space="preserve"> on that carrier</w:delText>
        </w:r>
      </w:del>
      <w:ins w:id="114" w:author="Daniel Chen Larsson" w:date="2024-08-08T13:43:00Z">
        <w:r w:rsidR="004C0B44">
          <w:t xml:space="preserve"> </w:t>
        </w:r>
        <w:r w:rsidR="004C0B44" w:rsidRPr="00296CF8">
          <w:t>in one uplink band or simultaneous UL transmissions in two uplink bands at a time</w:t>
        </w:r>
      </w:ins>
      <w:r w:rsidRPr="00F46F71">
        <w:t>.</w:t>
      </w:r>
    </w:p>
    <w:p w14:paraId="5D31931B" w14:textId="6F07E68B" w:rsidR="006E1084" w:rsidRDefault="00E2644B" w:rsidP="006E1084">
      <w:pPr>
        <w:pStyle w:val="Heading5"/>
      </w:pPr>
      <w:r>
        <w:t>1</w:t>
      </w:r>
      <w:r w:rsidR="006E1084">
        <w:t>.1.1.4.7</w:t>
      </w:r>
      <w:r w:rsidR="006E1084">
        <w:tab/>
        <w:t>G</w:t>
      </w:r>
      <w:r w:rsidR="006E1084" w:rsidRPr="0006549A">
        <w:t xml:space="preserve">roup transmission for </w:t>
      </w:r>
      <w:r w:rsidR="006E1084">
        <w:t>Multicast and Broadcast Services (</w:t>
      </w:r>
      <w:r w:rsidR="006E1084" w:rsidRPr="0006549A">
        <w:t>MBS</w:t>
      </w:r>
      <w:r w:rsidR="006E1084">
        <w:t>)</w:t>
      </w:r>
      <w:r w:rsidR="006E1084" w:rsidRPr="0006549A">
        <w:t xml:space="preserve"> delivery</w:t>
      </w:r>
    </w:p>
    <w:p w14:paraId="51E56C6B" w14:textId="77777777" w:rsidR="006E1084" w:rsidRPr="0006549A" w:rsidRDefault="006E1084" w:rsidP="006E1084">
      <w:r>
        <w:t>R</w:t>
      </w:r>
      <w:r w:rsidRPr="0006549A">
        <w:t>esource efficient delivery of multicast/broadcast services</w:t>
      </w:r>
      <w:r>
        <w:t xml:space="preserve"> is introduced</w:t>
      </w:r>
      <w:r w:rsidRPr="0006549A">
        <w:t xml:space="preserve"> for services of Point-To-Multipoint nature, such as for example public safety and mission critical services, V2X applications, IPTV, live video, software delivery over wireless and IoT applications. </w:t>
      </w:r>
    </w:p>
    <w:p w14:paraId="697D1724" w14:textId="77777777" w:rsidR="006E1084" w:rsidRPr="0006549A" w:rsidRDefault="006E1084" w:rsidP="006E1084">
      <w:r w:rsidRPr="0006549A">
        <w:t>For broadcast communication service, the same service and the same specific content data are provided simultaneously to all UEs in a geographical area. A broadcast communication service is delivered to the UEs using a broadcast session. A UE can receive a broadcast communication service in RRC_IDLE, RRC_INACTIVE and RRC_CONNECTED state.</w:t>
      </w:r>
    </w:p>
    <w:p w14:paraId="7EEDAAD9" w14:textId="77777777" w:rsidR="006E1084" w:rsidRPr="0006549A" w:rsidRDefault="006E1084" w:rsidP="006E1084">
      <w:r w:rsidRPr="0006549A">
        <w:t>For multicast communication service, the same service and the same specific content data are provided simultaneously to a dedicated set of UEs. A multicast communication service is delivered to the UEs using a multicast session. A UE can receive a multicast communication service in RRC_CONNECTED state with mechanisms such as Point-To-Point</w:t>
      </w:r>
      <w:r>
        <w:t xml:space="preserve"> (PTP)</w:t>
      </w:r>
      <w:r w:rsidRPr="0006549A">
        <w:t xml:space="preserve"> and/or Point-To-Multipoint </w:t>
      </w:r>
      <w:r>
        <w:t xml:space="preserve">(PTM) </w:t>
      </w:r>
      <w:r w:rsidRPr="0006549A">
        <w:t>delivery. HARQ feedback/retransmission can be applied to both PTP and PTM transmission.</w:t>
      </w:r>
    </w:p>
    <w:p w14:paraId="7EC040D0" w14:textId="77777777" w:rsidR="006E1084" w:rsidRPr="00300930" w:rsidRDefault="006E1084" w:rsidP="006E1084">
      <w:pPr>
        <w:pStyle w:val="Heading5"/>
      </w:pPr>
      <w:bookmarkStart w:id="115" w:name="_Toc29376008"/>
      <w:bookmarkStart w:id="116" w:name="_Toc20387929"/>
      <w:bookmarkStart w:id="117" w:name="_Toc20387930"/>
      <w:r w:rsidRPr="00300930">
        <w:rPr>
          <w:lang w:eastAsia="ja-JP"/>
        </w:rPr>
        <w:t>1.</w:t>
      </w:r>
      <w:r w:rsidRPr="00300930">
        <w:t>1.2.4.</w:t>
      </w:r>
      <w:r>
        <w:t>8</w:t>
      </w:r>
      <w:r w:rsidRPr="00300930">
        <w:rPr>
          <w:rFonts w:ascii="Calibri" w:hAnsi="Calibri"/>
        </w:rPr>
        <w:tab/>
      </w:r>
      <w:r w:rsidRPr="00300930">
        <w:t>Transport channels</w:t>
      </w:r>
      <w:bookmarkEnd w:id="115"/>
      <w:bookmarkEnd w:id="116"/>
    </w:p>
    <w:p w14:paraId="308360AD" w14:textId="77777777" w:rsidR="006E1084" w:rsidRPr="00300930" w:rsidRDefault="006E1084" w:rsidP="006E1084">
      <w:r w:rsidRPr="00300930">
        <w:t>The physical layer offers information transfer services to MAC and higher layers. The physical layer transport services are described by how and with what characteristics data are transferred over the radio interface.</w:t>
      </w:r>
    </w:p>
    <w:p w14:paraId="3B20A317" w14:textId="77777777" w:rsidR="006E1084" w:rsidRPr="00300930" w:rsidRDefault="006E1084" w:rsidP="006E1084">
      <w:r w:rsidRPr="00300930">
        <w:t>Downlink transport channel types are:</w:t>
      </w:r>
    </w:p>
    <w:p w14:paraId="6E1D85D1" w14:textId="77777777" w:rsidR="006E1084" w:rsidRPr="00300930" w:rsidRDefault="006E1084" w:rsidP="006E1084">
      <w:pPr>
        <w:pStyle w:val="enumlev1"/>
      </w:pPr>
      <w:r w:rsidRPr="00300930">
        <w:t>1</w:t>
      </w:r>
      <w:r w:rsidRPr="00300930">
        <w:tab/>
        <w:t>Broadcast Channel (BCH) characterised by:</w:t>
      </w:r>
    </w:p>
    <w:p w14:paraId="7DA3824E" w14:textId="77777777" w:rsidR="006E1084" w:rsidRPr="00300930" w:rsidRDefault="006E1084" w:rsidP="006E1084">
      <w:pPr>
        <w:pStyle w:val="enumlev1"/>
        <w:rPr>
          <w:lang w:eastAsia="ja-JP"/>
        </w:rPr>
      </w:pPr>
      <w:r w:rsidRPr="00300930">
        <w:rPr>
          <w:rFonts w:ascii="SimSun" w:hAnsi="SimSun"/>
        </w:rPr>
        <w:t>-</w:t>
      </w:r>
      <w:r w:rsidRPr="00300930">
        <w:rPr>
          <w:lang w:eastAsia="ja-JP"/>
        </w:rPr>
        <w:tab/>
        <w:t>fixed, pre-defined transport format;</w:t>
      </w:r>
    </w:p>
    <w:p w14:paraId="04CAF362" w14:textId="77777777" w:rsidR="006E1084" w:rsidRPr="00300930" w:rsidRDefault="006E1084" w:rsidP="006E1084">
      <w:pPr>
        <w:pStyle w:val="enumlev1"/>
        <w:rPr>
          <w:lang w:eastAsia="ja-JP"/>
        </w:rPr>
      </w:pPr>
      <w:r w:rsidRPr="00300930">
        <w:rPr>
          <w:rFonts w:ascii="SimSun" w:hAnsi="SimSun"/>
        </w:rPr>
        <w:t>-</w:t>
      </w:r>
      <w:r w:rsidRPr="00300930">
        <w:rPr>
          <w:lang w:eastAsia="ja-JP"/>
        </w:rPr>
        <w:tab/>
        <w:t>requirement to be broadcast in the entire coverage area of the cell, either as a single message or by beamforming different BCH instances.</w:t>
      </w:r>
    </w:p>
    <w:p w14:paraId="78E7B29E" w14:textId="77777777" w:rsidR="006E1084" w:rsidRPr="00300930" w:rsidRDefault="006E1084" w:rsidP="006E1084">
      <w:pPr>
        <w:pStyle w:val="enumlev1"/>
      </w:pPr>
      <w:r w:rsidRPr="00300930">
        <w:t>2</w:t>
      </w:r>
      <w:r w:rsidRPr="00300930">
        <w:tab/>
        <w:t>Downlink Shared Channel (DL-SCH) characterised by:</w:t>
      </w:r>
    </w:p>
    <w:p w14:paraId="6BBC4431" w14:textId="77777777" w:rsidR="006E1084" w:rsidRPr="00300930" w:rsidRDefault="006E1084" w:rsidP="006E1084">
      <w:pPr>
        <w:pStyle w:val="enumlev1"/>
        <w:rPr>
          <w:lang w:eastAsia="ja-JP"/>
        </w:rPr>
      </w:pPr>
      <w:r w:rsidRPr="00300930">
        <w:rPr>
          <w:rFonts w:ascii="SimSun" w:hAnsi="SimSun"/>
        </w:rPr>
        <w:t>-</w:t>
      </w:r>
      <w:r w:rsidRPr="00300930">
        <w:rPr>
          <w:lang w:eastAsia="ja-JP"/>
        </w:rPr>
        <w:tab/>
        <w:t>support for HARQ;</w:t>
      </w:r>
    </w:p>
    <w:p w14:paraId="3091021D" w14:textId="77777777" w:rsidR="006E1084" w:rsidRPr="00300930" w:rsidRDefault="006E1084" w:rsidP="006E1084">
      <w:pPr>
        <w:pStyle w:val="enumlev1"/>
        <w:rPr>
          <w:lang w:eastAsia="ja-JP"/>
        </w:rPr>
      </w:pPr>
      <w:r w:rsidRPr="00300930">
        <w:rPr>
          <w:rFonts w:ascii="SimSun" w:hAnsi="SimSun"/>
        </w:rPr>
        <w:lastRenderedPageBreak/>
        <w:t>-</w:t>
      </w:r>
      <w:r w:rsidRPr="00300930">
        <w:rPr>
          <w:lang w:eastAsia="ja-JP"/>
        </w:rPr>
        <w:tab/>
        <w:t>support for dynamic link adaptation by varying the modulation, coding and transmit power;</w:t>
      </w:r>
    </w:p>
    <w:p w14:paraId="460AE52E" w14:textId="77777777" w:rsidR="006E1084" w:rsidRPr="00300930" w:rsidRDefault="006E1084" w:rsidP="006E1084">
      <w:pPr>
        <w:pStyle w:val="enumlev1"/>
        <w:rPr>
          <w:lang w:eastAsia="ja-JP"/>
        </w:rPr>
      </w:pPr>
      <w:r w:rsidRPr="00300930">
        <w:rPr>
          <w:rFonts w:ascii="SimSun" w:hAnsi="SimSun"/>
        </w:rPr>
        <w:t>-</w:t>
      </w:r>
      <w:r w:rsidRPr="00300930">
        <w:rPr>
          <w:lang w:eastAsia="ja-JP"/>
        </w:rPr>
        <w:tab/>
        <w:t>possibility to be broadcast in the entire cell;</w:t>
      </w:r>
    </w:p>
    <w:p w14:paraId="2B06FCF7" w14:textId="77777777" w:rsidR="006E1084" w:rsidRPr="00300930" w:rsidRDefault="006E1084" w:rsidP="006E1084">
      <w:pPr>
        <w:pStyle w:val="enumlev1"/>
        <w:rPr>
          <w:lang w:eastAsia="ja-JP"/>
        </w:rPr>
      </w:pPr>
      <w:r w:rsidRPr="00300930">
        <w:rPr>
          <w:rFonts w:ascii="SimSun" w:hAnsi="SimSun"/>
        </w:rPr>
        <w:t>-</w:t>
      </w:r>
      <w:r w:rsidRPr="00300930">
        <w:rPr>
          <w:lang w:eastAsia="ja-JP"/>
        </w:rPr>
        <w:tab/>
        <w:t>possibility to use beamforming;</w:t>
      </w:r>
    </w:p>
    <w:p w14:paraId="46234EBF" w14:textId="77777777" w:rsidR="006E1084" w:rsidRPr="00300930" w:rsidRDefault="006E1084" w:rsidP="006E1084">
      <w:pPr>
        <w:pStyle w:val="enumlev1"/>
        <w:rPr>
          <w:lang w:eastAsia="ja-JP"/>
        </w:rPr>
      </w:pPr>
      <w:r w:rsidRPr="00300930">
        <w:rPr>
          <w:rFonts w:ascii="SimSun" w:hAnsi="SimSun"/>
        </w:rPr>
        <w:t>-</w:t>
      </w:r>
      <w:r w:rsidRPr="00300930">
        <w:rPr>
          <w:lang w:eastAsia="ja-JP"/>
        </w:rPr>
        <w:tab/>
        <w:t>support for both dynamic and semi-static resource allocation;</w:t>
      </w:r>
    </w:p>
    <w:p w14:paraId="5390C602" w14:textId="1B26684F" w:rsidR="006E1084" w:rsidRDefault="006E1084" w:rsidP="006E1084">
      <w:pPr>
        <w:pStyle w:val="enumlev1"/>
        <w:rPr>
          <w:lang w:eastAsia="ja-JP"/>
        </w:rPr>
      </w:pPr>
      <w:r w:rsidRPr="00300930">
        <w:rPr>
          <w:rFonts w:ascii="SimSun" w:hAnsi="SimSun"/>
        </w:rPr>
        <w:t>-</w:t>
      </w:r>
      <w:r w:rsidRPr="00300930">
        <w:rPr>
          <w:lang w:eastAsia="ja-JP"/>
        </w:rPr>
        <w:tab/>
        <w:t>support for UE discontinuous reception (DRX) to enable UE power saving</w:t>
      </w:r>
      <w:r w:rsidR="00E2644B">
        <w:rPr>
          <w:lang w:eastAsia="ja-JP"/>
        </w:rPr>
        <w:t>;</w:t>
      </w:r>
    </w:p>
    <w:p w14:paraId="740925A5" w14:textId="77777777" w:rsidR="006E1084" w:rsidRPr="00300930" w:rsidRDefault="006E1084" w:rsidP="006E1084">
      <w:pPr>
        <w:pStyle w:val="enumlev1"/>
        <w:rPr>
          <w:lang w:eastAsia="ja-JP"/>
        </w:rPr>
      </w:pPr>
      <w:r w:rsidRPr="00300930">
        <w:t>−</w:t>
      </w:r>
      <w:r w:rsidRPr="00300930">
        <w:rPr>
          <w:lang w:eastAsia="ja-JP"/>
        </w:rPr>
        <w:tab/>
        <w:t>support for</w:t>
      </w:r>
      <w:r>
        <w:rPr>
          <w:lang w:eastAsia="ja-JP"/>
        </w:rPr>
        <w:t xml:space="preserve"> </w:t>
      </w:r>
      <w:r w:rsidRPr="00AD7840">
        <w:rPr>
          <w:lang w:eastAsia="zh-CN"/>
        </w:rPr>
        <w:t>group transmission</w:t>
      </w:r>
      <w:r>
        <w:rPr>
          <w:lang w:eastAsia="zh-CN"/>
        </w:rPr>
        <w:t xml:space="preserve"> for MBS delivery</w:t>
      </w:r>
    </w:p>
    <w:p w14:paraId="1DF632DD" w14:textId="77777777" w:rsidR="006E1084" w:rsidRPr="00300930" w:rsidRDefault="006E1084" w:rsidP="006E1084">
      <w:pPr>
        <w:pStyle w:val="enumlev1"/>
      </w:pPr>
      <w:r w:rsidRPr="00300930">
        <w:t>3</w:t>
      </w:r>
      <w:r w:rsidRPr="00300930">
        <w:tab/>
        <w:t>Paging Channel (PCH) characterised by:</w:t>
      </w:r>
    </w:p>
    <w:p w14:paraId="090A0EF2" w14:textId="77777777" w:rsidR="006E1084" w:rsidRPr="00300930" w:rsidRDefault="006E1084" w:rsidP="006E1084">
      <w:pPr>
        <w:pStyle w:val="enumlev1"/>
        <w:rPr>
          <w:lang w:eastAsia="ja-JP"/>
        </w:rPr>
      </w:pPr>
      <w:r w:rsidRPr="00300930">
        <w:rPr>
          <w:rFonts w:ascii="SimSun" w:hAnsi="SimSun"/>
        </w:rPr>
        <w:t>-</w:t>
      </w:r>
      <w:r w:rsidRPr="00300930">
        <w:rPr>
          <w:lang w:eastAsia="ja-JP"/>
        </w:rPr>
        <w:tab/>
        <w:t>support for UE discontinuous reception (DRX) to enable UE power saving (DRX cycle is indicated by the network to the UE);</w:t>
      </w:r>
    </w:p>
    <w:p w14:paraId="61EC1867" w14:textId="77777777" w:rsidR="006E1084" w:rsidRPr="00300930" w:rsidRDefault="006E1084" w:rsidP="006E1084">
      <w:pPr>
        <w:pStyle w:val="enumlev1"/>
        <w:rPr>
          <w:lang w:eastAsia="ja-JP"/>
        </w:rPr>
      </w:pPr>
      <w:r w:rsidRPr="00300930">
        <w:rPr>
          <w:rFonts w:ascii="SimSun" w:hAnsi="SimSun"/>
        </w:rPr>
        <w:t>-</w:t>
      </w:r>
      <w:r w:rsidRPr="00300930">
        <w:rPr>
          <w:lang w:eastAsia="ja-JP"/>
        </w:rPr>
        <w:tab/>
        <w:t>requirement to be broadcast in the entire coverage area of the cell, either as a single message or by beamforming different PCH instances;</w:t>
      </w:r>
    </w:p>
    <w:p w14:paraId="397113FD" w14:textId="77777777" w:rsidR="006E1084" w:rsidRPr="00300930" w:rsidRDefault="006E1084" w:rsidP="006E1084">
      <w:pPr>
        <w:pStyle w:val="enumlev1"/>
        <w:rPr>
          <w:lang w:eastAsia="ja-JP"/>
        </w:rPr>
      </w:pPr>
      <w:r w:rsidRPr="00300930">
        <w:rPr>
          <w:rFonts w:ascii="SimSun" w:hAnsi="SimSun"/>
        </w:rPr>
        <w:t>-</w:t>
      </w:r>
      <w:r w:rsidRPr="00300930">
        <w:rPr>
          <w:lang w:eastAsia="ja-JP"/>
        </w:rPr>
        <w:tab/>
        <w:t>mapped to physical resources which can be used dynamically also for traffic/other control channels.</w:t>
      </w:r>
    </w:p>
    <w:p w14:paraId="4218B251" w14:textId="77777777" w:rsidR="006E1084" w:rsidRPr="00300930" w:rsidRDefault="006E1084" w:rsidP="006E1084">
      <w:r w:rsidRPr="00300930">
        <w:t>Uplink transport channel types are:</w:t>
      </w:r>
    </w:p>
    <w:p w14:paraId="487DAC5C" w14:textId="77777777" w:rsidR="006E1084" w:rsidRPr="00300930" w:rsidRDefault="006E1084" w:rsidP="006E1084">
      <w:pPr>
        <w:pStyle w:val="enumlev1"/>
      </w:pPr>
      <w:r w:rsidRPr="00300930">
        <w:t>1</w:t>
      </w:r>
      <w:r w:rsidRPr="00300930">
        <w:tab/>
        <w:t>Uplink Shared Channel (UL-SCH) characterised by:</w:t>
      </w:r>
    </w:p>
    <w:p w14:paraId="184A2495" w14:textId="77777777" w:rsidR="006E1084" w:rsidRPr="00300930" w:rsidRDefault="006E1084" w:rsidP="006E1084">
      <w:pPr>
        <w:pStyle w:val="enumlev1"/>
        <w:rPr>
          <w:lang w:eastAsia="ja-JP"/>
        </w:rPr>
      </w:pPr>
      <w:r w:rsidRPr="00300930">
        <w:rPr>
          <w:rFonts w:ascii="SimSun" w:hAnsi="SimSun"/>
        </w:rPr>
        <w:t>-</w:t>
      </w:r>
      <w:r w:rsidRPr="00300930">
        <w:rPr>
          <w:lang w:eastAsia="ja-JP"/>
        </w:rPr>
        <w:tab/>
        <w:t>possibility to use beamforming;</w:t>
      </w:r>
    </w:p>
    <w:p w14:paraId="6F6A35D4" w14:textId="77777777" w:rsidR="006E1084" w:rsidRPr="00300930" w:rsidRDefault="006E1084" w:rsidP="006E1084">
      <w:pPr>
        <w:pStyle w:val="enumlev1"/>
        <w:rPr>
          <w:lang w:eastAsia="ja-JP"/>
        </w:rPr>
      </w:pPr>
      <w:r w:rsidRPr="00300930">
        <w:rPr>
          <w:rFonts w:ascii="SimSun" w:hAnsi="SimSun"/>
        </w:rPr>
        <w:t>-</w:t>
      </w:r>
      <w:r w:rsidRPr="00300930">
        <w:rPr>
          <w:lang w:eastAsia="ja-JP"/>
        </w:rPr>
        <w:tab/>
        <w:t>support for dynamic link adaptation by varying the transmit power and potentially modulation and coding;</w:t>
      </w:r>
    </w:p>
    <w:p w14:paraId="589FEDB7" w14:textId="77777777" w:rsidR="006E1084" w:rsidRPr="00300930" w:rsidRDefault="006E1084" w:rsidP="006E1084">
      <w:pPr>
        <w:pStyle w:val="enumlev1"/>
        <w:rPr>
          <w:lang w:eastAsia="ja-JP"/>
        </w:rPr>
      </w:pPr>
      <w:r w:rsidRPr="00300930">
        <w:rPr>
          <w:rFonts w:ascii="SimSun" w:hAnsi="SimSun"/>
        </w:rPr>
        <w:t>-</w:t>
      </w:r>
      <w:r w:rsidRPr="00300930">
        <w:rPr>
          <w:lang w:eastAsia="ja-JP"/>
        </w:rPr>
        <w:tab/>
        <w:t>support for HARQ;</w:t>
      </w:r>
    </w:p>
    <w:p w14:paraId="0A6F6E4F" w14:textId="77777777" w:rsidR="006E1084" w:rsidRPr="00300930" w:rsidRDefault="006E1084" w:rsidP="006E1084">
      <w:pPr>
        <w:pStyle w:val="enumlev1"/>
        <w:rPr>
          <w:lang w:eastAsia="ja-JP"/>
        </w:rPr>
      </w:pPr>
      <w:r w:rsidRPr="00300930">
        <w:rPr>
          <w:rFonts w:ascii="SimSun" w:hAnsi="SimSun"/>
        </w:rPr>
        <w:t>-</w:t>
      </w:r>
      <w:r w:rsidRPr="00300930">
        <w:rPr>
          <w:lang w:eastAsia="ja-JP"/>
        </w:rPr>
        <w:tab/>
        <w:t>support for both dynamic and semi-static resource allocation.</w:t>
      </w:r>
    </w:p>
    <w:p w14:paraId="6FE78498" w14:textId="77777777" w:rsidR="006E1084" w:rsidRPr="00300930" w:rsidRDefault="006E1084" w:rsidP="006E1084">
      <w:pPr>
        <w:pStyle w:val="enumlev1"/>
      </w:pPr>
      <w:r w:rsidRPr="00300930">
        <w:t>2</w:t>
      </w:r>
      <w:r w:rsidRPr="00300930">
        <w:tab/>
        <w:t>Random Access Channel(s) (RACH) characterised by:</w:t>
      </w:r>
    </w:p>
    <w:p w14:paraId="1FD6A864" w14:textId="77777777" w:rsidR="006E1084" w:rsidRPr="00300930" w:rsidRDefault="006E1084" w:rsidP="006E1084">
      <w:pPr>
        <w:pStyle w:val="enumlev1"/>
        <w:rPr>
          <w:lang w:eastAsia="ja-JP"/>
        </w:rPr>
      </w:pPr>
      <w:r w:rsidRPr="00300930">
        <w:rPr>
          <w:rFonts w:ascii="SimSun" w:hAnsi="SimSun"/>
        </w:rPr>
        <w:t>-</w:t>
      </w:r>
      <w:r w:rsidRPr="00300930">
        <w:rPr>
          <w:lang w:eastAsia="ja-JP"/>
        </w:rPr>
        <w:tab/>
        <w:t>limited control information;</w:t>
      </w:r>
    </w:p>
    <w:p w14:paraId="0906D0D5" w14:textId="77777777" w:rsidR="006E1084" w:rsidRPr="00300930" w:rsidRDefault="006E1084" w:rsidP="006E1084">
      <w:pPr>
        <w:pStyle w:val="enumlev1"/>
        <w:rPr>
          <w:lang w:eastAsia="ja-JP"/>
        </w:rPr>
      </w:pPr>
      <w:r w:rsidRPr="00300930">
        <w:rPr>
          <w:rFonts w:ascii="SimSun" w:hAnsi="SimSun"/>
        </w:rPr>
        <w:t>-</w:t>
      </w:r>
      <w:r w:rsidRPr="00300930">
        <w:rPr>
          <w:lang w:eastAsia="ja-JP"/>
        </w:rPr>
        <w:tab/>
        <w:t>collision risk.</w:t>
      </w:r>
    </w:p>
    <w:p w14:paraId="65864050" w14:textId="77777777" w:rsidR="006E1084" w:rsidRPr="00300930" w:rsidRDefault="006E1084" w:rsidP="006E1084">
      <w:r w:rsidRPr="00300930">
        <w:t>Sidelink transport channel types are:</w:t>
      </w:r>
    </w:p>
    <w:p w14:paraId="6A5E1B18" w14:textId="77777777" w:rsidR="006E1084" w:rsidRPr="00300930" w:rsidRDefault="006E1084" w:rsidP="006E1084">
      <w:pPr>
        <w:pStyle w:val="enumlev1"/>
      </w:pPr>
      <w:r w:rsidRPr="00300930">
        <w:t>1</w:t>
      </w:r>
      <w:r w:rsidRPr="00300930">
        <w:tab/>
        <w:t>Sidelink broadcast channel (SL-BCH) characterised by:</w:t>
      </w:r>
    </w:p>
    <w:p w14:paraId="37426659" w14:textId="77777777" w:rsidR="006E1084" w:rsidRPr="00300930" w:rsidRDefault="006E1084" w:rsidP="006E1084">
      <w:pPr>
        <w:pStyle w:val="enumlev1"/>
        <w:rPr>
          <w:lang w:eastAsia="ja-JP"/>
        </w:rPr>
      </w:pPr>
      <w:r w:rsidRPr="00300930">
        <w:rPr>
          <w:rFonts w:ascii="SimSun" w:hAnsi="SimSun"/>
        </w:rPr>
        <w:t>-</w:t>
      </w:r>
      <w:r w:rsidRPr="00300930">
        <w:rPr>
          <w:lang w:eastAsia="ja-JP"/>
        </w:rPr>
        <w:tab/>
        <w:t>pre-defined transport format.</w:t>
      </w:r>
    </w:p>
    <w:p w14:paraId="095D3D20" w14:textId="77777777" w:rsidR="006E1084" w:rsidRPr="00300930" w:rsidRDefault="006E1084" w:rsidP="006E1084">
      <w:pPr>
        <w:pStyle w:val="enumlev1"/>
      </w:pPr>
      <w:r w:rsidRPr="00300930">
        <w:t>2</w:t>
      </w:r>
      <w:r w:rsidRPr="00300930">
        <w:tab/>
        <w:t>Sidelink shared channel (SL-SCH) characterised by:</w:t>
      </w:r>
    </w:p>
    <w:p w14:paraId="58FEB177" w14:textId="77777777" w:rsidR="006E1084" w:rsidRPr="00300930" w:rsidRDefault="006E1084" w:rsidP="006E1084">
      <w:pPr>
        <w:pStyle w:val="enumlev1"/>
        <w:rPr>
          <w:lang w:eastAsia="ja-JP"/>
        </w:rPr>
      </w:pPr>
      <w:r w:rsidRPr="00300930">
        <w:rPr>
          <w:rFonts w:ascii="SimSun" w:hAnsi="SimSun"/>
        </w:rPr>
        <w:t>-</w:t>
      </w:r>
      <w:r w:rsidRPr="00300930">
        <w:rPr>
          <w:lang w:eastAsia="ja-JP"/>
        </w:rPr>
        <w:tab/>
        <w:t>support for unicast transmission, groupcast transmission and broadcast transmission;</w:t>
      </w:r>
    </w:p>
    <w:p w14:paraId="3DEB0EF4" w14:textId="77777777" w:rsidR="006E1084" w:rsidRPr="00300930" w:rsidRDefault="006E1084" w:rsidP="006E1084">
      <w:pPr>
        <w:pStyle w:val="enumlev1"/>
        <w:rPr>
          <w:lang w:eastAsia="ja-JP"/>
        </w:rPr>
      </w:pPr>
      <w:r w:rsidRPr="00300930">
        <w:rPr>
          <w:rFonts w:ascii="SimSun" w:hAnsi="SimSun"/>
        </w:rPr>
        <w:t>-</w:t>
      </w:r>
      <w:r w:rsidRPr="00300930">
        <w:rPr>
          <w:lang w:eastAsia="ja-JP"/>
        </w:rPr>
        <w:tab/>
        <w:t>support for both UE autonomous resource selection and scheduled resource allocation by NG-RAN;</w:t>
      </w:r>
    </w:p>
    <w:p w14:paraId="7DA96F9E" w14:textId="77777777" w:rsidR="006E1084" w:rsidRPr="00300930" w:rsidRDefault="006E1084" w:rsidP="006E1084">
      <w:pPr>
        <w:pStyle w:val="enumlev1"/>
        <w:rPr>
          <w:lang w:eastAsia="ja-JP"/>
        </w:rPr>
      </w:pPr>
      <w:r w:rsidRPr="00300930">
        <w:rPr>
          <w:rFonts w:ascii="SimSun" w:hAnsi="SimSun"/>
        </w:rPr>
        <w:t>-</w:t>
      </w:r>
      <w:r w:rsidRPr="00300930">
        <w:rPr>
          <w:lang w:eastAsia="ja-JP"/>
        </w:rPr>
        <w:tab/>
        <w:t>support for both dynamic and semi-static resource allocation when UE is allocated resources by the NG-RAN;</w:t>
      </w:r>
    </w:p>
    <w:p w14:paraId="682BFD74" w14:textId="77777777" w:rsidR="006E1084" w:rsidRPr="00300930" w:rsidRDefault="006E1084" w:rsidP="006E1084">
      <w:pPr>
        <w:pStyle w:val="enumlev1"/>
        <w:rPr>
          <w:lang w:eastAsia="ja-JP"/>
        </w:rPr>
      </w:pPr>
      <w:r w:rsidRPr="00300930">
        <w:rPr>
          <w:rFonts w:ascii="SimSun" w:hAnsi="SimSun"/>
        </w:rPr>
        <w:t>-</w:t>
      </w:r>
      <w:r w:rsidRPr="00300930">
        <w:rPr>
          <w:lang w:eastAsia="ja-JP"/>
        </w:rPr>
        <w:tab/>
        <w:t>support for HARQ;</w:t>
      </w:r>
    </w:p>
    <w:p w14:paraId="7AA72B1F" w14:textId="32D1FE9C" w:rsidR="006E1084" w:rsidRDefault="006E1084" w:rsidP="006E1084">
      <w:pPr>
        <w:pStyle w:val="enumlev1"/>
        <w:rPr>
          <w:lang w:eastAsia="ja-JP"/>
        </w:rPr>
      </w:pPr>
      <w:r w:rsidRPr="00300930">
        <w:rPr>
          <w:rFonts w:ascii="SimSun" w:hAnsi="SimSun"/>
        </w:rPr>
        <w:t>-</w:t>
      </w:r>
      <w:r w:rsidRPr="00300930">
        <w:rPr>
          <w:lang w:eastAsia="ja-JP"/>
        </w:rPr>
        <w:tab/>
        <w:t>support for dynamic link adaptation by varying the transmit power, modulation and coding</w:t>
      </w:r>
      <w:r w:rsidR="00643FDE">
        <w:rPr>
          <w:lang w:eastAsia="ja-JP"/>
        </w:rPr>
        <w:t>;</w:t>
      </w:r>
    </w:p>
    <w:p w14:paraId="7A2E383F" w14:textId="77777777" w:rsidR="006E1084" w:rsidRPr="00300930" w:rsidRDefault="006E1084" w:rsidP="006E1084">
      <w:pPr>
        <w:pStyle w:val="enumlev1"/>
        <w:rPr>
          <w:lang w:eastAsia="ja-JP"/>
        </w:rPr>
      </w:pPr>
      <w:r w:rsidRPr="00A023D4">
        <w:t>−</w:t>
      </w:r>
      <w:r w:rsidRPr="00273216">
        <w:tab/>
        <w:t>support for SL discontinuous reception (SL DRX) to enable UE power saving</w:t>
      </w:r>
      <w:r w:rsidRPr="00300930">
        <w:rPr>
          <w:lang w:eastAsia="ja-JP"/>
        </w:rPr>
        <w:t>.</w:t>
      </w:r>
    </w:p>
    <w:p w14:paraId="5A30CFFB" w14:textId="77777777" w:rsidR="006E1084" w:rsidRPr="00300930" w:rsidRDefault="006E1084" w:rsidP="006E1084">
      <w:pPr>
        <w:pStyle w:val="Heading4"/>
      </w:pPr>
      <w:r w:rsidRPr="00300930">
        <w:rPr>
          <w:lang w:eastAsia="ja-JP"/>
        </w:rPr>
        <w:lastRenderedPageBreak/>
        <w:t>1.</w:t>
      </w:r>
      <w:r w:rsidRPr="00300930">
        <w:t>1.2.5</w:t>
      </w:r>
      <w:r w:rsidRPr="00300930">
        <w:tab/>
        <w:t>Layer 2</w:t>
      </w:r>
      <w:bookmarkEnd w:id="117"/>
    </w:p>
    <w:p w14:paraId="1DA7BD35" w14:textId="77777777" w:rsidR="006E1084" w:rsidRPr="00300930" w:rsidRDefault="006E1084" w:rsidP="006E1084">
      <w:pPr>
        <w:pStyle w:val="Heading5"/>
      </w:pPr>
      <w:bookmarkStart w:id="118" w:name="_Toc20387931"/>
      <w:r w:rsidRPr="00300930">
        <w:rPr>
          <w:lang w:eastAsia="ja-JP"/>
        </w:rPr>
        <w:t>1.</w:t>
      </w:r>
      <w:r w:rsidRPr="00300930">
        <w:t>1.2.5.1</w:t>
      </w:r>
      <w:r w:rsidRPr="00300930">
        <w:tab/>
        <w:t>Overview</w:t>
      </w:r>
      <w:bookmarkEnd w:id="118"/>
    </w:p>
    <w:p w14:paraId="471258BE" w14:textId="77777777" w:rsidR="006E1084" w:rsidRPr="00300930" w:rsidRDefault="006E1084" w:rsidP="006E1084">
      <w:r w:rsidRPr="00300930">
        <w:t>The layer 2 of NR is split into the following sublayers: Medium Access Control (MAC), Radio Link Control (RLC), Packet Data Convergence Protocol (PDCP) and Service Data Adaptation Protocol (SDAP). Figures 21 and 22 depict the Layer 2 architecture for downlink and uplink, where:</w:t>
      </w:r>
    </w:p>
    <w:p w14:paraId="25E35D99" w14:textId="77777777" w:rsidR="006E1084" w:rsidRPr="00300930" w:rsidRDefault="006E1084" w:rsidP="006E1084">
      <w:pPr>
        <w:pStyle w:val="enumlev1"/>
      </w:pPr>
      <w:r w:rsidRPr="00300930">
        <w:rPr>
          <w:rFonts w:ascii="SimSun" w:hAnsi="SimSun"/>
        </w:rPr>
        <w:t>-</w:t>
      </w:r>
      <w:r w:rsidRPr="00300930">
        <w:tab/>
        <w:t>the physical layer offers to the MAC sublayer transport channels;</w:t>
      </w:r>
    </w:p>
    <w:p w14:paraId="1E8A71A1" w14:textId="77777777" w:rsidR="006E1084" w:rsidRPr="00300930" w:rsidRDefault="006E1084" w:rsidP="006E1084">
      <w:pPr>
        <w:pStyle w:val="enumlev1"/>
      </w:pPr>
      <w:r w:rsidRPr="00300930">
        <w:rPr>
          <w:rFonts w:ascii="SimSun" w:hAnsi="SimSun"/>
        </w:rPr>
        <w:t>-</w:t>
      </w:r>
      <w:r w:rsidRPr="00300930">
        <w:tab/>
        <w:t>the MAC sublayer offers to the RLC sublayer logical channels;</w:t>
      </w:r>
    </w:p>
    <w:p w14:paraId="4035E60F" w14:textId="77777777" w:rsidR="006E1084" w:rsidRPr="00300930" w:rsidRDefault="006E1084" w:rsidP="006E1084">
      <w:pPr>
        <w:pStyle w:val="enumlev1"/>
      </w:pPr>
      <w:r w:rsidRPr="00300930">
        <w:rPr>
          <w:rFonts w:ascii="SimSun" w:hAnsi="SimSun"/>
        </w:rPr>
        <w:t>-</w:t>
      </w:r>
      <w:r w:rsidRPr="00300930">
        <w:tab/>
        <w:t>the RLC sublayer offers to the PDCP sublayer RLC channels;</w:t>
      </w:r>
    </w:p>
    <w:p w14:paraId="6EC7AC9B" w14:textId="77777777" w:rsidR="006E1084" w:rsidRPr="00300930" w:rsidRDefault="006E1084" w:rsidP="006E1084">
      <w:pPr>
        <w:pStyle w:val="enumlev1"/>
      </w:pPr>
      <w:r w:rsidRPr="00300930">
        <w:rPr>
          <w:rFonts w:ascii="SimSun" w:hAnsi="SimSun"/>
        </w:rPr>
        <w:t>-</w:t>
      </w:r>
      <w:r w:rsidRPr="00300930">
        <w:tab/>
        <w:t>the PDCP sublayer offers to the SDAP sublayer radio bearers;</w:t>
      </w:r>
    </w:p>
    <w:p w14:paraId="7D35AA5E" w14:textId="77777777" w:rsidR="006E1084" w:rsidRPr="00300930" w:rsidRDefault="006E1084" w:rsidP="006E1084">
      <w:pPr>
        <w:pStyle w:val="enumlev1"/>
      </w:pPr>
      <w:r w:rsidRPr="00300930">
        <w:rPr>
          <w:rFonts w:ascii="SimSun" w:hAnsi="SimSun"/>
        </w:rPr>
        <w:t>-</w:t>
      </w:r>
      <w:r w:rsidRPr="00300930">
        <w:tab/>
        <w:t>the SDAP sublayer offers to 5GC QoS flows;</w:t>
      </w:r>
    </w:p>
    <w:p w14:paraId="0ED5E64A" w14:textId="77777777" w:rsidR="006E1084" w:rsidRPr="0003256E" w:rsidRDefault="006E1084" w:rsidP="006E1084">
      <w:pPr>
        <w:pStyle w:val="enumlev1"/>
      </w:pPr>
      <w:r w:rsidRPr="00A023D4">
        <w:t>−</w:t>
      </w:r>
      <w:r w:rsidRPr="0003256E">
        <w:tab/>
        <w:t>Comp. refers to header compression or uplink data compression;</w:t>
      </w:r>
    </w:p>
    <w:p w14:paraId="3EF06E63" w14:textId="77777777" w:rsidR="006E1084" w:rsidRPr="00A023D4" w:rsidRDefault="006E1084" w:rsidP="006E1084">
      <w:pPr>
        <w:pStyle w:val="enumlev1"/>
      </w:pPr>
      <w:r w:rsidRPr="00A023D4">
        <w:t>−</w:t>
      </w:r>
      <w:r w:rsidRPr="0003256E">
        <w:tab/>
        <w:t>Segm. refers to segmentation;</w:t>
      </w:r>
    </w:p>
    <w:p w14:paraId="28C7AD13" w14:textId="77777777" w:rsidR="006E1084" w:rsidRPr="00300930" w:rsidRDefault="006E1084" w:rsidP="006E1084">
      <w:pPr>
        <w:pStyle w:val="enumlev1"/>
      </w:pPr>
      <w:r w:rsidRPr="00300930">
        <w:rPr>
          <w:rFonts w:ascii="SimSun" w:hAnsi="SimSun"/>
        </w:rPr>
        <w:t>-</w:t>
      </w:r>
      <w:r w:rsidRPr="00300930">
        <w:tab/>
        <w:t>control channels (BCCH, PCCH are not depicted for clarity).</w:t>
      </w:r>
    </w:p>
    <w:p w14:paraId="0F4774F7" w14:textId="77777777" w:rsidR="006E1084" w:rsidRPr="00300930" w:rsidRDefault="006E1084" w:rsidP="006E1084">
      <w:pPr>
        <w:pStyle w:val="Note"/>
      </w:pPr>
      <w:r w:rsidRPr="00300930">
        <w:t>NOTE</w:t>
      </w:r>
      <w:r>
        <w:t xml:space="preserve"> –</w:t>
      </w:r>
      <w:r w:rsidRPr="00300930">
        <w:t xml:space="preserve"> The gNB may not be able to guarantee that a L2 buffer overflow will never occur. If such overflow occurs, the UE may discard packets from the L2 buffer.</w:t>
      </w:r>
    </w:p>
    <w:p w14:paraId="435EF103" w14:textId="77777777" w:rsidR="006E1084" w:rsidRPr="00292765" w:rsidRDefault="006E1084" w:rsidP="006E1084">
      <w:pPr>
        <w:pStyle w:val="FigureNo"/>
      </w:pPr>
      <w:r w:rsidRPr="00292765">
        <w:t xml:space="preserve">Figure </w:t>
      </w:r>
      <w:r>
        <w:t>21</w:t>
      </w:r>
    </w:p>
    <w:p w14:paraId="2C50CC4B" w14:textId="77777777" w:rsidR="006E1084" w:rsidRPr="00292765" w:rsidRDefault="006E1084" w:rsidP="006E1084">
      <w:pPr>
        <w:pStyle w:val="Figuretitle"/>
      </w:pPr>
      <w:r w:rsidRPr="00292765">
        <w:t>Downlink layer 2 structure</w:t>
      </w:r>
    </w:p>
    <w:p w14:paraId="32BA28AC" w14:textId="77777777" w:rsidR="006E1084" w:rsidRPr="00292765" w:rsidRDefault="006E1084" w:rsidP="006E1084">
      <w:pPr>
        <w:pStyle w:val="Figure"/>
        <w:rPr>
          <w:rFonts w:cs="Arial"/>
        </w:rPr>
      </w:pPr>
      <w:r>
        <w:rPr>
          <w:rFonts w:cs="Arial"/>
          <w:noProof/>
        </w:rPr>
        <w:drawing>
          <wp:inline distT="0" distB="0" distL="0" distR="0" wp14:anchorId="44765193" wp14:editId="0A245C08">
            <wp:extent cx="3566167" cy="3297943"/>
            <wp:effectExtent l="0" t="0" r="0" b="0"/>
            <wp:docPr id="71" name="Picture 7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M.2150-21e.png"/>
                    <pic:cNvPicPr/>
                  </pic:nvPicPr>
                  <pic:blipFill>
                    <a:blip r:embed="rId35" cstate="print">
                      <a:extLst>
                        <a:ext uri="{28A0092B-C50C-407E-A947-70E740481C1C}">
                          <a14:useLocalDpi xmlns:a14="http://schemas.microsoft.com/office/drawing/2010/main" val="0"/>
                        </a:ext>
                      </a:extLst>
                    </a:blip>
                    <a:stretch>
                      <a:fillRect/>
                    </a:stretch>
                  </pic:blipFill>
                  <pic:spPr>
                    <a:xfrm>
                      <a:off x="0" y="0"/>
                      <a:ext cx="3566167" cy="3297943"/>
                    </a:xfrm>
                    <a:prstGeom prst="rect">
                      <a:avLst/>
                    </a:prstGeom>
                  </pic:spPr>
                </pic:pic>
              </a:graphicData>
            </a:graphic>
          </wp:inline>
        </w:drawing>
      </w:r>
    </w:p>
    <w:p w14:paraId="2AB716A4" w14:textId="77777777" w:rsidR="006E1084" w:rsidRPr="00292765" w:rsidRDefault="006E1084" w:rsidP="006E1084">
      <w:pPr>
        <w:pStyle w:val="FigureNo"/>
      </w:pPr>
      <w:r w:rsidRPr="00292765">
        <w:lastRenderedPageBreak/>
        <w:t xml:space="preserve">Figure </w:t>
      </w:r>
      <w:r>
        <w:t>22</w:t>
      </w:r>
    </w:p>
    <w:p w14:paraId="4CEC6858" w14:textId="77777777" w:rsidR="006E1084" w:rsidRPr="00292765" w:rsidRDefault="006E1084" w:rsidP="006E1084">
      <w:pPr>
        <w:pStyle w:val="Figuretitle"/>
      </w:pPr>
      <w:r w:rsidRPr="00292765">
        <w:t>Uplink layer 2 structure</w:t>
      </w:r>
    </w:p>
    <w:p w14:paraId="246BDED9" w14:textId="77777777" w:rsidR="006E1084" w:rsidRPr="00292765" w:rsidRDefault="006E1084" w:rsidP="006E1084">
      <w:pPr>
        <w:pStyle w:val="Figure"/>
      </w:pPr>
      <w:r>
        <w:rPr>
          <w:noProof/>
        </w:rPr>
        <w:drawing>
          <wp:inline distT="0" distB="0" distL="0" distR="0" wp14:anchorId="2FEB5A67" wp14:editId="72F7DD6F">
            <wp:extent cx="2517653" cy="3270511"/>
            <wp:effectExtent l="0" t="0" r="0" b="6350"/>
            <wp:docPr id="145929572" name="Picture 145929572" descr="A diagram of a computer syste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929572" name="Picture 1" descr="A diagram of a computer system&#10;&#10;Description automatically generated"/>
                    <pic:cNvPicPr/>
                  </pic:nvPicPr>
                  <pic:blipFill>
                    <a:blip r:embed="rId36" cstate="print">
                      <a:extLst>
                        <a:ext uri="{28A0092B-C50C-407E-A947-70E740481C1C}">
                          <a14:useLocalDpi xmlns:a14="http://schemas.microsoft.com/office/drawing/2010/main" val="0"/>
                        </a:ext>
                      </a:extLst>
                    </a:blip>
                    <a:stretch>
                      <a:fillRect/>
                    </a:stretch>
                  </pic:blipFill>
                  <pic:spPr>
                    <a:xfrm>
                      <a:off x="0" y="0"/>
                      <a:ext cx="2517653" cy="3270511"/>
                    </a:xfrm>
                    <a:prstGeom prst="rect">
                      <a:avLst/>
                    </a:prstGeom>
                  </pic:spPr>
                </pic:pic>
              </a:graphicData>
            </a:graphic>
          </wp:inline>
        </w:drawing>
      </w:r>
    </w:p>
    <w:p w14:paraId="5950ED5E" w14:textId="77777777" w:rsidR="006E1084" w:rsidRPr="00300930" w:rsidRDefault="006E1084" w:rsidP="006E1084">
      <w:pPr>
        <w:pStyle w:val="Normalaftertitle"/>
      </w:pPr>
      <w:r w:rsidRPr="00300930">
        <w:t>Similar to LTE, Radio bearers are categorized into two groups: DRBs for UP data and SRBs for CP data.</w:t>
      </w:r>
    </w:p>
    <w:p w14:paraId="10AF1461" w14:textId="77777777" w:rsidR="006E1084" w:rsidRPr="00300930" w:rsidRDefault="006E1084" w:rsidP="006E1084">
      <w:pPr>
        <w:pStyle w:val="Heading5"/>
      </w:pPr>
      <w:bookmarkStart w:id="119" w:name="_Toc20387932"/>
      <w:r w:rsidRPr="00300930">
        <w:rPr>
          <w:lang w:eastAsia="ja-JP"/>
        </w:rPr>
        <w:t>1.</w:t>
      </w:r>
      <w:r w:rsidRPr="00300930">
        <w:t>1.2.5.2</w:t>
      </w:r>
      <w:r w:rsidRPr="00300930">
        <w:tab/>
        <w:t>MAC sublayer</w:t>
      </w:r>
      <w:bookmarkEnd w:id="119"/>
    </w:p>
    <w:p w14:paraId="27AD8FED" w14:textId="77777777" w:rsidR="006E1084" w:rsidRPr="00300930" w:rsidRDefault="006E1084" w:rsidP="006E1084">
      <w:pPr>
        <w:pStyle w:val="Heading6"/>
      </w:pPr>
      <w:bookmarkStart w:id="120" w:name="_Toc20387933"/>
      <w:r w:rsidRPr="00300930">
        <w:rPr>
          <w:lang w:eastAsia="ja-JP"/>
        </w:rPr>
        <w:t>1.</w:t>
      </w:r>
      <w:r w:rsidRPr="00300930">
        <w:t>1.2.5.2.1</w:t>
      </w:r>
      <w:r w:rsidRPr="00300930">
        <w:tab/>
        <w:t>Services and functions</w:t>
      </w:r>
      <w:bookmarkEnd w:id="120"/>
    </w:p>
    <w:p w14:paraId="487743E6" w14:textId="77777777" w:rsidR="006E1084" w:rsidRPr="00300930" w:rsidRDefault="006E1084" w:rsidP="006E1084">
      <w:r w:rsidRPr="00300930">
        <w:t>The main services and functions of the MAC sublayer are:</w:t>
      </w:r>
    </w:p>
    <w:p w14:paraId="2274AF5D" w14:textId="77777777" w:rsidR="006E1084" w:rsidRPr="00300930" w:rsidRDefault="006E1084" w:rsidP="006E1084">
      <w:pPr>
        <w:pStyle w:val="enumlev1"/>
      </w:pPr>
      <w:r w:rsidRPr="00300930">
        <w:rPr>
          <w:rFonts w:ascii="SimSun" w:hAnsi="SimSun"/>
        </w:rPr>
        <w:t>-</w:t>
      </w:r>
      <w:r w:rsidRPr="00300930">
        <w:tab/>
        <w:t>mapping between logical channels and transport channels;</w:t>
      </w:r>
    </w:p>
    <w:p w14:paraId="71785055" w14:textId="77777777" w:rsidR="006E1084" w:rsidRPr="00300930" w:rsidRDefault="006E1084" w:rsidP="006E1084">
      <w:pPr>
        <w:pStyle w:val="enumlev1"/>
      </w:pPr>
      <w:r w:rsidRPr="00300930">
        <w:rPr>
          <w:rFonts w:ascii="SimSun" w:hAnsi="SimSun"/>
        </w:rPr>
        <w:t>-</w:t>
      </w:r>
      <w:r w:rsidRPr="00300930">
        <w:tab/>
        <w:t>multiplexing/demultiplexing of MAC SDUs belonging to one or different logical channels into/from transport blocks (TB) delivered to/from the physical layer on transport channels;</w:t>
      </w:r>
    </w:p>
    <w:p w14:paraId="2FAECD02" w14:textId="77777777" w:rsidR="006E1084" w:rsidRPr="00300930" w:rsidRDefault="006E1084" w:rsidP="006E1084">
      <w:pPr>
        <w:pStyle w:val="enumlev1"/>
      </w:pPr>
      <w:r w:rsidRPr="00300930">
        <w:rPr>
          <w:rFonts w:ascii="SimSun" w:hAnsi="SimSun"/>
        </w:rPr>
        <w:t>-</w:t>
      </w:r>
      <w:r w:rsidRPr="00300930">
        <w:tab/>
        <w:t>scheduling information reporting;</w:t>
      </w:r>
    </w:p>
    <w:p w14:paraId="5FFB9094" w14:textId="77777777" w:rsidR="006E1084" w:rsidRPr="00300930" w:rsidRDefault="006E1084" w:rsidP="006E1084">
      <w:pPr>
        <w:pStyle w:val="enumlev1"/>
      </w:pPr>
      <w:r w:rsidRPr="00300930">
        <w:rPr>
          <w:rFonts w:ascii="SimSun" w:hAnsi="SimSun"/>
        </w:rPr>
        <w:t>-</w:t>
      </w:r>
      <w:r w:rsidRPr="00300930">
        <w:tab/>
        <w:t>error correction through HARQ (one HARQ entity per cell in case of CA);</w:t>
      </w:r>
    </w:p>
    <w:p w14:paraId="50E66936" w14:textId="77777777" w:rsidR="006E1084" w:rsidRPr="00300930" w:rsidRDefault="006E1084" w:rsidP="006E1084">
      <w:pPr>
        <w:pStyle w:val="enumlev1"/>
      </w:pPr>
      <w:r w:rsidRPr="00300930">
        <w:rPr>
          <w:rFonts w:ascii="SimSun" w:hAnsi="SimSun"/>
        </w:rPr>
        <w:t>-</w:t>
      </w:r>
      <w:r w:rsidRPr="00300930">
        <w:tab/>
        <w:t>priority handling between UEs by means of dynamic scheduling;</w:t>
      </w:r>
    </w:p>
    <w:p w14:paraId="325F2897" w14:textId="77777777" w:rsidR="006E1084" w:rsidRPr="00300930" w:rsidRDefault="006E1084" w:rsidP="006E1084">
      <w:pPr>
        <w:pStyle w:val="enumlev1"/>
      </w:pPr>
      <w:r w:rsidRPr="00300930">
        <w:rPr>
          <w:rFonts w:ascii="SimSun" w:hAnsi="SimSun"/>
        </w:rPr>
        <w:t>-</w:t>
      </w:r>
      <w:r w:rsidRPr="00300930">
        <w:tab/>
        <w:t>priority handling between logical channels of one UE by means of logical channel prioritisation;</w:t>
      </w:r>
    </w:p>
    <w:p w14:paraId="07A4F8E2" w14:textId="77777777" w:rsidR="006E1084" w:rsidRPr="00300930" w:rsidRDefault="006E1084" w:rsidP="006E1084">
      <w:pPr>
        <w:pStyle w:val="enumlev1"/>
      </w:pPr>
      <w:r w:rsidRPr="00300930">
        <w:rPr>
          <w:rFonts w:ascii="SimSun" w:hAnsi="SimSun"/>
        </w:rPr>
        <w:t>-</w:t>
      </w:r>
      <w:r w:rsidRPr="00300930">
        <w:tab/>
        <w:t>padding.</w:t>
      </w:r>
    </w:p>
    <w:p w14:paraId="5EECA947" w14:textId="77777777" w:rsidR="006E1084" w:rsidRPr="00300930" w:rsidRDefault="006E1084" w:rsidP="006E1084">
      <w:r w:rsidRPr="00300930">
        <w:t>A single MAC entity can support multiple numerologies, transmission timings and cells. Mapping restrictions in logical channel prioritisation control which numerology(ies), cell(s), and transmission timing(s) a logical channel can use.</w:t>
      </w:r>
    </w:p>
    <w:p w14:paraId="3826E4F5" w14:textId="77777777" w:rsidR="006E1084" w:rsidRPr="00300930" w:rsidRDefault="006E1084" w:rsidP="006E1084">
      <w:pPr>
        <w:pStyle w:val="Heading6"/>
      </w:pPr>
      <w:bookmarkStart w:id="121" w:name="_Toc29376013"/>
      <w:bookmarkStart w:id="122" w:name="_Toc20387934"/>
      <w:r w:rsidRPr="00300930">
        <w:rPr>
          <w:lang w:eastAsia="ja-JP"/>
        </w:rPr>
        <w:lastRenderedPageBreak/>
        <w:t>1.</w:t>
      </w:r>
      <w:r w:rsidRPr="00300930">
        <w:t>1.2.5.2.2</w:t>
      </w:r>
      <w:r w:rsidRPr="00300930">
        <w:tab/>
        <w:t>Logical channels</w:t>
      </w:r>
      <w:bookmarkEnd w:id="121"/>
      <w:bookmarkEnd w:id="122"/>
    </w:p>
    <w:p w14:paraId="472A4E84" w14:textId="77777777" w:rsidR="006E1084" w:rsidRPr="00300930" w:rsidRDefault="006E1084" w:rsidP="00643FDE">
      <w:pPr>
        <w:keepNext/>
        <w:keepLines/>
      </w:pPr>
      <w:r w:rsidRPr="00300930">
        <w:t>Different kinds of data transfer services as offered by MAC. Each logical channel type is defined by what type of information is transferred. Logical channels are classified into two groups: Control Channels and Traffic Channels. Control channels are used for the transfer of control plane information only:</w:t>
      </w:r>
    </w:p>
    <w:p w14:paraId="3D12EAAE" w14:textId="77777777" w:rsidR="006E1084" w:rsidRPr="00300930" w:rsidRDefault="006E1084" w:rsidP="006E1084">
      <w:pPr>
        <w:pStyle w:val="enumlev1"/>
      </w:pPr>
      <w:r w:rsidRPr="00300930">
        <w:rPr>
          <w:rFonts w:ascii="SimSun" w:hAnsi="SimSun"/>
        </w:rPr>
        <w:t>-</w:t>
      </w:r>
      <w:r w:rsidRPr="00300930">
        <w:tab/>
        <w:t>Broadcast Control Channel (BCCH): a downlink channel for broadcasting system control information.</w:t>
      </w:r>
    </w:p>
    <w:p w14:paraId="19C1EF0D" w14:textId="77777777" w:rsidR="006E1084" w:rsidRPr="00300930" w:rsidRDefault="006E1084" w:rsidP="006E1084">
      <w:pPr>
        <w:pStyle w:val="enumlev1"/>
      </w:pPr>
      <w:r w:rsidRPr="00300930">
        <w:rPr>
          <w:rFonts w:ascii="SimSun" w:hAnsi="SimSun"/>
        </w:rPr>
        <w:t>-</w:t>
      </w:r>
      <w:r w:rsidRPr="00300930">
        <w:tab/>
        <w:t>Paging Control Channel (PCCH): a downlink channel that carries paging messages.</w:t>
      </w:r>
    </w:p>
    <w:p w14:paraId="3FFC9765" w14:textId="77777777" w:rsidR="006E1084" w:rsidRPr="00300930" w:rsidRDefault="006E1084" w:rsidP="006E1084">
      <w:pPr>
        <w:pStyle w:val="enumlev1"/>
      </w:pPr>
      <w:r w:rsidRPr="00300930">
        <w:rPr>
          <w:rFonts w:ascii="SimSun" w:hAnsi="SimSun"/>
        </w:rPr>
        <w:t>-</w:t>
      </w:r>
      <w:r w:rsidRPr="00300930">
        <w:tab/>
        <w:t>Common Control Channel (CCCH): channel for transmitting control information between UEs and network. This channel is used for UEs having no RRC connection with the network.</w:t>
      </w:r>
    </w:p>
    <w:p w14:paraId="5848D714" w14:textId="77777777" w:rsidR="006E1084" w:rsidRPr="00300930" w:rsidRDefault="006E1084" w:rsidP="006E1084">
      <w:pPr>
        <w:pStyle w:val="enumlev1"/>
      </w:pPr>
      <w:r w:rsidRPr="00300930">
        <w:rPr>
          <w:rFonts w:ascii="SimSun" w:hAnsi="SimSun"/>
        </w:rPr>
        <w:t>-</w:t>
      </w:r>
      <w:r w:rsidRPr="00300930">
        <w:tab/>
        <w:t>Dedicated Control Channel (DCCH): a point-to-point bi-directional channel that transmits dedicated control information between a UE and the network. Used by UEs having an RRC connection.</w:t>
      </w:r>
    </w:p>
    <w:p w14:paraId="7D700EDA" w14:textId="77777777" w:rsidR="006E1084" w:rsidRPr="00300930" w:rsidRDefault="006E1084" w:rsidP="006E1084">
      <w:r w:rsidRPr="00300930">
        <w:t>Traffic channels are used for the transfer of user plane information only:</w:t>
      </w:r>
    </w:p>
    <w:p w14:paraId="4EF6B34F" w14:textId="77777777" w:rsidR="006E1084" w:rsidRDefault="006E1084" w:rsidP="006E1084">
      <w:pPr>
        <w:pStyle w:val="enumlev1"/>
      </w:pPr>
      <w:r w:rsidRPr="00300930">
        <w:rPr>
          <w:rFonts w:ascii="SimSun" w:hAnsi="SimSun"/>
        </w:rPr>
        <w:t>-</w:t>
      </w:r>
      <w:r w:rsidRPr="00300930">
        <w:rPr>
          <w:b/>
        </w:rPr>
        <w:tab/>
      </w:r>
      <w:r w:rsidRPr="00300930">
        <w:t>Dedicated Traffic Channel (DTCH): point-to-point channel, dedicated to one UE, for the transfer of user information. A DTCH can exist in both uplink and downlink.</w:t>
      </w:r>
    </w:p>
    <w:p w14:paraId="6949D01D" w14:textId="77777777" w:rsidR="006E1084" w:rsidRPr="0006549A" w:rsidRDefault="006E1084" w:rsidP="006E1084">
      <w:pPr>
        <w:rPr>
          <w:lang w:eastAsia="ko-KR"/>
        </w:rPr>
      </w:pPr>
      <w:r w:rsidRPr="0006549A">
        <w:rPr>
          <w:lang w:eastAsia="ko-KR"/>
        </w:rPr>
        <w:t xml:space="preserve">The following logical channels are used for </w:t>
      </w:r>
      <w:r w:rsidRPr="0006549A">
        <w:rPr>
          <w:lang w:eastAsia="zh-CN"/>
        </w:rPr>
        <w:t>MBS delivery</w:t>
      </w:r>
      <w:r w:rsidRPr="0006549A">
        <w:rPr>
          <w:lang w:eastAsia="ko-KR"/>
        </w:rPr>
        <w:t>:</w:t>
      </w:r>
    </w:p>
    <w:p w14:paraId="4FC1D063" w14:textId="77777777" w:rsidR="006E1084" w:rsidRPr="0006549A" w:rsidRDefault="006E1084" w:rsidP="006E1084">
      <w:pPr>
        <w:pStyle w:val="enumlev1"/>
      </w:pPr>
      <w:r w:rsidRPr="00A023D4">
        <w:t>−</w:t>
      </w:r>
      <w:r w:rsidRPr="0006549A">
        <w:tab/>
        <w:t>MTCH: A point-to-multipoint downlink channel for transmitting MBS data of either multicast session or broadcast session from the network to the UE;</w:t>
      </w:r>
    </w:p>
    <w:p w14:paraId="5964365D" w14:textId="77777777" w:rsidR="006E1084" w:rsidRPr="0006549A" w:rsidRDefault="006E1084" w:rsidP="006E1084">
      <w:pPr>
        <w:pStyle w:val="enumlev1"/>
      </w:pPr>
      <w:r w:rsidRPr="00A023D4">
        <w:t>−</w:t>
      </w:r>
      <w:r w:rsidRPr="0006549A">
        <w:tab/>
        <w:t>DTCH: A point-to-point channel defined for transmitting MBS data of a multicast session from the network to the UE;</w:t>
      </w:r>
    </w:p>
    <w:p w14:paraId="748663CD" w14:textId="77777777" w:rsidR="006E1084" w:rsidRPr="00300930" w:rsidRDefault="006E1084" w:rsidP="006E1084">
      <w:pPr>
        <w:pStyle w:val="enumlev1"/>
      </w:pPr>
      <w:r w:rsidRPr="00A023D4">
        <w:t>−</w:t>
      </w:r>
      <w:r w:rsidRPr="0006549A">
        <w:tab/>
        <w:t>MCCH: A point-to-multipoint downlink channel used for transmitting MBS broadcast control information associated to one or several MTCH(s) from the network to the UE.</w:t>
      </w:r>
    </w:p>
    <w:p w14:paraId="62AF9D64" w14:textId="77777777" w:rsidR="006E1084" w:rsidRPr="00300930" w:rsidRDefault="006E1084" w:rsidP="006E1084">
      <w:pPr>
        <w:pStyle w:val="Heading6"/>
      </w:pPr>
      <w:bookmarkStart w:id="123" w:name="_Toc29376014"/>
      <w:bookmarkStart w:id="124" w:name="_Toc20387935"/>
      <w:r w:rsidRPr="00300930">
        <w:rPr>
          <w:lang w:eastAsia="ja-JP"/>
        </w:rPr>
        <w:t>1.</w:t>
      </w:r>
      <w:r w:rsidRPr="00300930">
        <w:t>1.2.5.2.3</w:t>
      </w:r>
      <w:r w:rsidRPr="00300930">
        <w:tab/>
        <w:t>Mapping to transport channels</w:t>
      </w:r>
      <w:bookmarkEnd w:id="123"/>
      <w:bookmarkEnd w:id="124"/>
    </w:p>
    <w:p w14:paraId="0635F127" w14:textId="77777777" w:rsidR="006E1084" w:rsidRPr="00300930" w:rsidRDefault="006E1084" w:rsidP="006E1084">
      <w:r w:rsidRPr="00300930">
        <w:t>In Downlink, the following connections between logical channels and transport channels exist:</w:t>
      </w:r>
    </w:p>
    <w:p w14:paraId="5E712741" w14:textId="77777777" w:rsidR="006E1084" w:rsidRPr="00300930" w:rsidRDefault="006E1084" w:rsidP="006E1084">
      <w:pPr>
        <w:pStyle w:val="enumlev1"/>
      </w:pPr>
      <w:r w:rsidRPr="00300930">
        <w:rPr>
          <w:rFonts w:ascii="SimSun" w:hAnsi="SimSun"/>
        </w:rPr>
        <w:t>-</w:t>
      </w:r>
      <w:r w:rsidRPr="00300930">
        <w:tab/>
        <w:t>BCCH can be mapped to BCH;</w:t>
      </w:r>
    </w:p>
    <w:p w14:paraId="35FBCA65" w14:textId="77777777" w:rsidR="006E1084" w:rsidRPr="00300930" w:rsidRDefault="006E1084" w:rsidP="006E1084">
      <w:pPr>
        <w:pStyle w:val="enumlev1"/>
      </w:pPr>
      <w:r w:rsidRPr="00300930">
        <w:rPr>
          <w:rFonts w:ascii="SimSun" w:hAnsi="SimSun"/>
        </w:rPr>
        <w:t>-</w:t>
      </w:r>
      <w:r w:rsidRPr="00300930">
        <w:tab/>
        <w:t>BCCH can be mapped to DL-SCH;</w:t>
      </w:r>
    </w:p>
    <w:p w14:paraId="1790601B" w14:textId="77777777" w:rsidR="006E1084" w:rsidRPr="00300930" w:rsidRDefault="006E1084" w:rsidP="006E1084">
      <w:pPr>
        <w:pStyle w:val="enumlev1"/>
      </w:pPr>
      <w:r w:rsidRPr="00300930">
        <w:rPr>
          <w:rFonts w:ascii="SimSun" w:hAnsi="SimSun"/>
        </w:rPr>
        <w:t>-</w:t>
      </w:r>
      <w:r w:rsidRPr="00300930">
        <w:tab/>
        <w:t>PCCH can be mapped to PCH;</w:t>
      </w:r>
    </w:p>
    <w:p w14:paraId="18C3B65D" w14:textId="77777777" w:rsidR="006E1084" w:rsidRPr="00300930" w:rsidRDefault="006E1084" w:rsidP="006E1084">
      <w:pPr>
        <w:pStyle w:val="enumlev1"/>
      </w:pPr>
      <w:r w:rsidRPr="00300930">
        <w:rPr>
          <w:rFonts w:ascii="SimSun" w:hAnsi="SimSun"/>
        </w:rPr>
        <w:t>-</w:t>
      </w:r>
      <w:r w:rsidRPr="00300930">
        <w:tab/>
        <w:t>CCCH can be mapped to DL-SCH;</w:t>
      </w:r>
    </w:p>
    <w:p w14:paraId="2737DD5C" w14:textId="77777777" w:rsidR="006E1084" w:rsidRPr="00300930" w:rsidRDefault="006E1084" w:rsidP="006E1084">
      <w:pPr>
        <w:pStyle w:val="enumlev1"/>
      </w:pPr>
      <w:r w:rsidRPr="00300930">
        <w:rPr>
          <w:rFonts w:ascii="SimSun" w:hAnsi="SimSun"/>
        </w:rPr>
        <w:t>-</w:t>
      </w:r>
      <w:r w:rsidRPr="00300930">
        <w:tab/>
        <w:t>DCCH can be mapped to DL-SCH;</w:t>
      </w:r>
    </w:p>
    <w:p w14:paraId="2533E884" w14:textId="77777777" w:rsidR="006E1084" w:rsidRDefault="006E1084" w:rsidP="006E1084">
      <w:pPr>
        <w:pStyle w:val="enumlev1"/>
      </w:pPr>
      <w:r w:rsidRPr="00300930">
        <w:rPr>
          <w:rFonts w:ascii="SimSun" w:hAnsi="SimSun"/>
        </w:rPr>
        <w:t>-</w:t>
      </w:r>
      <w:r w:rsidRPr="00300930">
        <w:tab/>
        <w:t>DTCH can be mapped to DL-SCH.</w:t>
      </w:r>
    </w:p>
    <w:p w14:paraId="536BDE7A" w14:textId="77777777" w:rsidR="006E1084" w:rsidRPr="0006549A" w:rsidRDefault="006E1084" w:rsidP="006E1084">
      <w:r w:rsidRPr="0006549A">
        <w:t xml:space="preserve">The following connections between logical channels and transport channels </w:t>
      </w:r>
      <w:r w:rsidRPr="0006549A">
        <w:rPr>
          <w:lang w:eastAsia="zh-CN"/>
        </w:rPr>
        <w:t xml:space="preserve">for group transmission </w:t>
      </w:r>
      <w:r w:rsidRPr="0006549A">
        <w:t>exist:</w:t>
      </w:r>
    </w:p>
    <w:p w14:paraId="6C42D5F2" w14:textId="77777777" w:rsidR="006E1084" w:rsidRPr="0006549A" w:rsidRDefault="006E1084" w:rsidP="006E1084">
      <w:pPr>
        <w:pStyle w:val="enumlev1"/>
      </w:pPr>
      <w:r w:rsidRPr="00A023D4">
        <w:t>−</w:t>
      </w:r>
      <w:r w:rsidRPr="0006549A">
        <w:tab/>
        <w:t>MCCH can be mapped to DL-SCH;</w:t>
      </w:r>
    </w:p>
    <w:p w14:paraId="5B1686C5" w14:textId="77777777" w:rsidR="006E1084" w:rsidRPr="00300930" w:rsidRDefault="006E1084" w:rsidP="006E1084">
      <w:r w:rsidRPr="00A023D4">
        <w:t>−</w:t>
      </w:r>
      <w:r w:rsidRPr="0006549A">
        <w:tab/>
        <w:t>MTCH can be mapped to DL-SCH.</w:t>
      </w:r>
    </w:p>
    <w:p w14:paraId="0A3D161A" w14:textId="77777777" w:rsidR="006E1084" w:rsidRPr="00300930" w:rsidRDefault="006E1084" w:rsidP="006E1084">
      <w:r w:rsidRPr="00300930">
        <w:t>In Uplink, the following connections between logical channels and transport channels exist:</w:t>
      </w:r>
    </w:p>
    <w:p w14:paraId="64859173" w14:textId="77777777" w:rsidR="006E1084" w:rsidRPr="00300930" w:rsidRDefault="006E1084" w:rsidP="006E1084">
      <w:pPr>
        <w:pStyle w:val="enumlev1"/>
      </w:pPr>
      <w:r w:rsidRPr="00300930">
        <w:rPr>
          <w:rFonts w:ascii="SimSun" w:hAnsi="SimSun"/>
        </w:rPr>
        <w:t>-</w:t>
      </w:r>
      <w:r w:rsidRPr="00300930">
        <w:tab/>
        <w:t>CCCH can be mapped to UL-SCH;</w:t>
      </w:r>
    </w:p>
    <w:p w14:paraId="7329D6D8" w14:textId="77777777" w:rsidR="006E1084" w:rsidRPr="00300930" w:rsidRDefault="006E1084" w:rsidP="006E1084">
      <w:pPr>
        <w:pStyle w:val="enumlev1"/>
      </w:pPr>
      <w:r w:rsidRPr="00300930">
        <w:rPr>
          <w:rFonts w:ascii="SimSun" w:hAnsi="SimSun"/>
        </w:rPr>
        <w:t>-</w:t>
      </w:r>
      <w:r w:rsidRPr="00300930">
        <w:tab/>
        <w:t>DCCH can be mapped to UL-SCH;</w:t>
      </w:r>
    </w:p>
    <w:p w14:paraId="27241627" w14:textId="77777777" w:rsidR="006E1084" w:rsidRDefault="006E1084" w:rsidP="006E1084">
      <w:pPr>
        <w:pStyle w:val="enumlev1"/>
        <w:rPr>
          <w:sz w:val="20"/>
        </w:rPr>
      </w:pPr>
      <w:r w:rsidRPr="00300930">
        <w:rPr>
          <w:rFonts w:ascii="SimSun" w:hAnsi="SimSun"/>
        </w:rPr>
        <w:t>-</w:t>
      </w:r>
      <w:r w:rsidRPr="00300930">
        <w:tab/>
        <w:t>DTCH can be mapped to UL-SCH</w:t>
      </w:r>
      <w:r w:rsidRPr="00300930">
        <w:rPr>
          <w:sz w:val="20"/>
        </w:rPr>
        <w:t>.</w:t>
      </w:r>
    </w:p>
    <w:p w14:paraId="2E72AF69" w14:textId="77777777" w:rsidR="006E1084" w:rsidRPr="00300930" w:rsidRDefault="006E1084" w:rsidP="006E1084">
      <w:pPr>
        <w:pStyle w:val="Heading6"/>
      </w:pPr>
      <w:bookmarkStart w:id="125" w:name="_Toc20387936"/>
      <w:r w:rsidRPr="00300930">
        <w:rPr>
          <w:lang w:eastAsia="ja-JP"/>
        </w:rPr>
        <w:lastRenderedPageBreak/>
        <w:t>1.</w:t>
      </w:r>
      <w:r w:rsidRPr="00300930">
        <w:t>1.2.5.2.4</w:t>
      </w:r>
      <w:r w:rsidRPr="00300930">
        <w:tab/>
        <w:t>HARQ</w:t>
      </w:r>
      <w:bookmarkEnd w:id="125"/>
    </w:p>
    <w:p w14:paraId="00C00F70" w14:textId="77777777" w:rsidR="006E1084" w:rsidRPr="00300930" w:rsidRDefault="006E1084" w:rsidP="006E1084">
      <w:r w:rsidRPr="00300930">
        <w:t>The HARQ functionality ensures delivery between peer entities at Layer 1. A single HARQ process supports one TB when the physical layer is not configured for downlink/uplink spatial multiplexing, and when the physical layer is configured for downlink/uplink spatial multiplexing, a single HARQ process supports one or multiple TBs.</w:t>
      </w:r>
    </w:p>
    <w:p w14:paraId="631CE951" w14:textId="77777777" w:rsidR="006E1084" w:rsidRPr="00300930" w:rsidRDefault="006E1084" w:rsidP="006E1084">
      <w:pPr>
        <w:pStyle w:val="Heading5"/>
      </w:pPr>
      <w:bookmarkStart w:id="126" w:name="_Toc20387937"/>
      <w:r w:rsidRPr="00300930">
        <w:rPr>
          <w:lang w:eastAsia="ja-JP"/>
        </w:rPr>
        <w:t>1.</w:t>
      </w:r>
      <w:r w:rsidRPr="00300930">
        <w:t>1.2.5.3</w:t>
      </w:r>
      <w:r w:rsidRPr="00300930">
        <w:tab/>
        <w:t>RLC sublayer</w:t>
      </w:r>
      <w:bookmarkEnd w:id="126"/>
    </w:p>
    <w:p w14:paraId="672FBA04" w14:textId="77777777" w:rsidR="006E1084" w:rsidRPr="00300930" w:rsidRDefault="006E1084" w:rsidP="006E1084">
      <w:pPr>
        <w:pStyle w:val="Heading6"/>
      </w:pPr>
      <w:bookmarkStart w:id="127" w:name="_Toc20387938"/>
      <w:r w:rsidRPr="00300930">
        <w:rPr>
          <w:lang w:eastAsia="ja-JP"/>
        </w:rPr>
        <w:t>1.</w:t>
      </w:r>
      <w:r w:rsidRPr="00300930">
        <w:t>1.2.5.3.1</w:t>
      </w:r>
      <w:r w:rsidRPr="00300930">
        <w:tab/>
        <w:t>Transmission modes</w:t>
      </w:r>
      <w:bookmarkEnd w:id="127"/>
    </w:p>
    <w:p w14:paraId="2D001ED8" w14:textId="77777777" w:rsidR="006E1084" w:rsidRPr="00300930" w:rsidRDefault="006E1084" w:rsidP="006E1084">
      <w:r w:rsidRPr="00300930">
        <w:t>The RLC sublayer supports three transmission modes:</w:t>
      </w:r>
    </w:p>
    <w:p w14:paraId="78AC13D1" w14:textId="77777777" w:rsidR="006E1084" w:rsidRPr="00300930" w:rsidRDefault="006E1084" w:rsidP="006E1084">
      <w:pPr>
        <w:pStyle w:val="enumlev1"/>
      </w:pPr>
      <w:r w:rsidRPr="00300930">
        <w:rPr>
          <w:rFonts w:ascii="SimSun" w:hAnsi="SimSun"/>
        </w:rPr>
        <w:t>-</w:t>
      </w:r>
      <w:r w:rsidRPr="00300930">
        <w:rPr>
          <w:rFonts w:eastAsia="SimSun"/>
        </w:rPr>
        <w:tab/>
      </w:r>
      <w:r w:rsidRPr="00300930">
        <w:t>Transparent Mode (TM);</w:t>
      </w:r>
    </w:p>
    <w:p w14:paraId="7C812079" w14:textId="77777777" w:rsidR="006E1084" w:rsidRPr="00300930" w:rsidRDefault="006E1084" w:rsidP="006E1084">
      <w:pPr>
        <w:pStyle w:val="enumlev1"/>
      </w:pPr>
      <w:r w:rsidRPr="00300930">
        <w:rPr>
          <w:rFonts w:ascii="SimSun" w:hAnsi="SimSun"/>
        </w:rPr>
        <w:t>-</w:t>
      </w:r>
      <w:r w:rsidRPr="00300930">
        <w:tab/>
        <w:t>Unacknowledged Mode (UM);</w:t>
      </w:r>
    </w:p>
    <w:p w14:paraId="00C7C35D" w14:textId="77777777" w:rsidR="006E1084" w:rsidRPr="00300930" w:rsidRDefault="006E1084" w:rsidP="006E1084">
      <w:pPr>
        <w:pStyle w:val="enumlev1"/>
      </w:pPr>
      <w:r w:rsidRPr="00300930">
        <w:rPr>
          <w:rFonts w:ascii="SimSun" w:hAnsi="SimSun"/>
        </w:rPr>
        <w:t>-</w:t>
      </w:r>
      <w:r w:rsidRPr="00300930">
        <w:tab/>
        <w:t>Acknowledged Mode (AM).</w:t>
      </w:r>
    </w:p>
    <w:p w14:paraId="0A9E6E93" w14:textId="77777777" w:rsidR="006E1084" w:rsidRPr="00300930" w:rsidRDefault="006E1084" w:rsidP="006E1084">
      <w:r w:rsidRPr="00300930">
        <w:t>The RLC configuration is per logical channel with no dependency on numerologies and/or transmission durations, and ARQ can operate on any of the numerologies and/or transmission durations the logical channel is configured with.</w:t>
      </w:r>
    </w:p>
    <w:p w14:paraId="7B04C22F" w14:textId="77777777" w:rsidR="006E1084" w:rsidRPr="00300930" w:rsidRDefault="006E1084" w:rsidP="006E1084">
      <w:r w:rsidRPr="00300930">
        <w:t>For SRB0, paging and broadcast system information, TM mode is used. For other SRBs AM mode used. For DRBs, either UM or AM mode are used.</w:t>
      </w:r>
    </w:p>
    <w:p w14:paraId="009A870B" w14:textId="77777777" w:rsidR="006E1084" w:rsidRPr="00300930" w:rsidRDefault="006E1084" w:rsidP="006E1084">
      <w:pPr>
        <w:pStyle w:val="Heading6"/>
      </w:pPr>
      <w:bookmarkStart w:id="128" w:name="_Toc20387939"/>
      <w:r w:rsidRPr="00300930">
        <w:rPr>
          <w:lang w:eastAsia="ja-JP"/>
        </w:rPr>
        <w:t>1.</w:t>
      </w:r>
      <w:r w:rsidRPr="00300930">
        <w:t>1.2.5.3.2</w:t>
      </w:r>
      <w:r w:rsidRPr="00300930">
        <w:tab/>
        <w:t>Services and functions</w:t>
      </w:r>
      <w:bookmarkEnd w:id="128"/>
    </w:p>
    <w:p w14:paraId="433B538A" w14:textId="77777777" w:rsidR="006E1084" w:rsidRPr="00300930" w:rsidRDefault="006E1084" w:rsidP="006E1084">
      <w:r w:rsidRPr="00300930">
        <w:t>The main services and functions of the RLC sublayer depend on the transmission mode and include:</w:t>
      </w:r>
    </w:p>
    <w:p w14:paraId="5600A4DB" w14:textId="77777777" w:rsidR="006E1084" w:rsidRPr="00300930" w:rsidRDefault="006E1084" w:rsidP="006E1084">
      <w:pPr>
        <w:pStyle w:val="enumlev1"/>
      </w:pPr>
      <w:r w:rsidRPr="00300930">
        <w:rPr>
          <w:rFonts w:ascii="SimSun" w:hAnsi="SimSun"/>
        </w:rPr>
        <w:t>-</w:t>
      </w:r>
      <w:r w:rsidRPr="00300930">
        <w:tab/>
        <w:t>transfer of upper layer PDUs;</w:t>
      </w:r>
    </w:p>
    <w:p w14:paraId="71C1550D" w14:textId="77777777" w:rsidR="006E1084" w:rsidRPr="00300930" w:rsidRDefault="006E1084" w:rsidP="006E1084">
      <w:pPr>
        <w:pStyle w:val="enumlev1"/>
      </w:pPr>
      <w:r w:rsidRPr="00300930">
        <w:rPr>
          <w:rFonts w:ascii="SimSun" w:hAnsi="SimSun"/>
        </w:rPr>
        <w:t>-</w:t>
      </w:r>
      <w:r w:rsidRPr="00300930">
        <w:tab/>
        <w:t>sequence numbering independent of the one in PDCP (UM and AM);</w:t>
      </w:r>
    </w:p>
    <w:p w14:paraId="20E8B85B" w14:textId="77777777" w:rsidR="006E1084" w:rsidRPr="00300930" w:rsidRDefault="006E1084" w:rsidP="006E1084">
      <w:pPr>
        <w:pStyle w:val="enumlev1"/>
      </w:pPr>
      <w:r w:rsidRPr="00300930">
        <w:rPr>
          <w:rFonts w:ascii="SimSun" w:hAnsi="SimSun"/>
        </w:rPr>
        <w:t>-</w:t>
      </w:r>
      <w:r w:rsidRPr="00300930">
        <w:tab/>
        <w:t>error Correction through ARQ (AM only);</w:t>
      </w:r>
    </w:p>
    <w:p w14:paraId="1AF52C70" w14:textId="77777777" w:rsidR="006E1084" w:rsidRPr="00300930" w:rsidRDefault="006E1084" w:rsidP="006E1084">
      <w:pPr>
        <w:pStyle w:val="enumlev1"/>
      </w:pPr>
      <w:r w:rsidRPr="00300930">
        <w:rPr>
          <w:rFonts w:ascii="SimSun" w:hAnsi="SimSun"/>
        </w:rPr>
        <w:t>-</w:t>
      </w:r>
      <w:r w:rsidRPr="00300930">
        <w:tab/>
        <w:t>segmentation (AM and UM) and re-segmentation (AM only) of RLC SDUs;</w:t>
      </w:r>
    </w:p>
    <w:p w14:paraId="4AB69310" w14:textId="77777777" w:rsidR="006E1084" w:rsidRPr="00300930" w:rsidRDefault="006E1084" w:rsidP="006E1084">
      <w:pPr>
        <w:pStyle w:val="enumlev1"/>
      </w:pPr>
      <w:r w:rsidRPr="00300930">
        <w:rPr>
          <w:rFonts w:ascii="SimSun" w:hAnsi="SimSun"/>
        </w:rPr>
        <w:t>-</w:t>
      </w:r>
      <w:r w:rsidRPr="00300930">
        <w:tab/>
        <w:t>reassembly of SDU (AM and UM);</w:t>
      </w:r>
    </w:p>
    <w:p w14:paraId="5934A680" w14:textId="77777777" w:rsidR="006E1084" w:rsidRPr="00300930" w:rsidRDefault="006E1084" w:rsidP="006E1084">
      <w:pPr>
        <w:pStyle w:val="enumlev1"/>
      </w:pPr>
      <w:r w:rsidRPr="00300930">
        <w:rPr>
          <w:rFonts w:ascii="SimSun" w:hAnsi="SimSun"/>
        </w:rPr>
        <w:t>-</w:t>
      </w:r>
      <w:r w:rsidRPr="00300930">
        <w:tab/>
        <w:t>duplicate Detection (AM only);</w:t>
      </w:r>
    </w:p>
    <w:p w14:paraId="53E46699" w14:textId="77777777" w:rsidR="006E1084" w:rsidRPr="00300930" w:rsidRDefault="006E1084" w:rsidP="006E1084">
      <w:pPr>
        <w:pStyle w:val="enumlev1"/>
      </w:pPr>
      <w:r w:rsidRPr="00300930">
        <w:rPr>
          <w:rFonts w:ascii="SimSun" w:hAnsi="SimSun"/>
        </w:rPr>
        <w:t>-</w:t>
      </w:r>
      <w:r w:rsidRPr="00300930">
        <w:tab/>
        <w:t>RLC SDU discard (AM and UM);</w:t>
      </w:r>
    </w:p>
    <w:p w14:paraId="7C40DD36" w14:textId="77777777" w:rsidR="006E1084" w:rsidRPr="00300930" w:rsidRDefault="006E1084" w:rsidP="006E1084">
      <w:pPr>
        <w:pStyle w:val="enumlev1"/>
      </w:pPr>
      <w:r w:rsidRPr="00300930">
        <w:rPr>
          <w:rFonts w:ascii="SimSun" w:hAnsi="SimSun"/>
        </w:rPr>
        <w:t>-</w:t>
      </w:r>
      <w:r w:rsidRPr="00300930">
        <w:tab/>
        <w:t>RLC re-establishment;</w:t>
      </w:r>
    </w:p>
    <w:p w14:paraId="5F735474" w14:textId="77777777" w:rsidR="006E1084" w:rsidRPr="00300930" w:rsidRDefault="006E1084" w:rsidP="006E1084">
      <w:pPr>
        <w:pStyle w:val="enumlev1"/>
      </w:pPr>
      <w:r w:rsidRPr="00300930">
        <w:rPr>
          <w:rFonts w:ascii="SimSun" w:hAnsi="SimSun"/>
        </w:rPr>
        <w:t>-</w:t>
      </w:r>
      <w:r w:rsidRPr="00300930">
        <w:tab/>
        <w:t xml:space="preserve">protocol error detection </w:t>
      </w:r>
      <w:r w:rsidRPr="00300930">
        <w:rPr>
          <w:lang w:eastAsia="ko-KR"/>
        </w:rPr>
        <w:t>(AM only)</w:t>
      </w:r>
      <w:r w:rsidRPr="00300930">
        <w:t>.</w:t>
      </w:r>
    </w:p>
    <w:p w14:paraId="667BDF73" w14:textId="77777777" w:rsidR="006E1084" w:rsidRPr="00300930" w:rsidRDefault="006E1084" w:rsidP="006E1084">
      <w:pPr>
        <w:pStyle w:val="Heading6"/>
      </w:pPr>
      <w:bookmarkStart w:id="129" w:name="_Toc20387940"/>
      <w:r w:rsidRPr="00300930">
        <w:t>1</w:t>
      </w:r>
      <w:r w:rsidRPr="00300930">
        <w:rPr>
          <w:lang w:eastAsia="ja-JP"/>
        </w:rPr>
        <w:t>.1</w:t>
      </w:r>
      <w:r w:rsidRPr="00300930">
        <w:t>.2.5.3.3</w:t>
      </w:r>
      <w:r w:rsidRPr="00300930">
        <w:tab/>
        <w:t>ARQ</w:t>
      </w:r>
      <w:bookmarkEnd w:id="129"/>
    </w:p>
    <w:p w14:paraId="39381B8A" w14:textId="77777777" w:rsidR="006E1084" w:rsidRPr="00300930" w:rsidRDefault="006E1084" w:rsidP="006E1084">
      <w:r w:rsidRPr="00300930">
        <w:t>The ARQ within the RLC sublayer has the following characteristics:</w:t>
      </w:r>
    </w:p>
    <w:p w14:paraId="38855207" w14:textId="77777777" w:rsidR="006E1084" w:rsidRPr="00300930" w:rsidRDefault="006E1084" w:rsidP="006E1084">
      <w:pPr>
        <w:pStyle w:val="enumlev1"/>
      </w:pPr>
      <w:r w:rsidRPr="00300930">
        <w:rPr>
          <w:rFonts w:ascii="SimSun" w:hAnsi="SimSun"/>
        </w:rPr>
        <w:t>-</w:t>
      </w:r>
      <w:r w:rsidRPr="00300930">
        <w:tab/>
        <w:t>ARQ retransmits RLC SDUs or RLC SDU segments based on RLC status reports;</w:t>
      </w:r>
    </w:p>
    <w:p w14:paraId="6DA8A8A9" w14:textId="77777777" w:rsidR="006E1084" w:rsidRPr="00300930" w:rsidRDefault="006E1084" w:rsidP="006E1084">
      <w:pPr>
        <w:pStyle w:val="enumlev1"/>
      </w:pPr>
      <w:r w:rsidRPr="00300930">
        <w:rPr>
          <w:rFonts w:ascii="SimSun" w:hAnsi="SimSun"/>
        </w:rPr>
        <w:t>-</w:t>
      </w:r>
      <w:r w:rsidRPr="00300930">
        <w:tab/>
        <w:t>polling for RLC status report is used when needed by RLC;</w:t>
      </w:r>
    </w:p>
    <w:p w14:paraId="7A5B5E97" w14:textId="77777777" w:rsidR="006E1084" w:rsidRPr="00300930" w:rsidRDefault="006E1084" w:rsidP="006E1084">
      <w:pPr>
        <w:pStyle w:val="enumlev1"/>
      </w:pPr>
      <w:r w:rsidRPr="00300930">
        <w:rPr>
          <w:rFonts w:ascii="SimSun" w:hAnsi="SimSun"/>
        </w:rPr>
        <w:t>-</w:t>
      </w:r>
      <w:r w:rsidRPr="00300930">
        <w:tab/>
        <w:t>the RLC receiver can also trigger a RLC status report after detecting a missing RLC SDU or RLC SDU segment.</w:t>
      </w:r>
    </w:p>
    <w:p w14:paraId="1E48C928" w14:textId="77777777" w:rsidR="006E1084" w:rsidRPr="00300930" w:rsidRDefault="006E1084" w:rsidP="006E1084">
      <w:pPr>
        <w:pStyle w:val="Heading5"/>
      </w:pPr>
      <w:bookmarkStart w:id="130" w:name="_Toc20387941"/>
      <w:r w:rsidRPr="00300930">
        <w:rPr>
          <w:lang w:eastAsia="ja-JP"/>
        </w:rPr>
        <w:t>1.</w:t>
      </w:r>
      <w:r w:rsidRPr="00300930">
        <w:t>1.2.5.4</w:t>
      </w:r>
      <w:r w:rsidRPr="00300930">
        <w:tab/>
        <w:t>PDCP sublayer</w:t>
      </w:r>
      <w:bookmarkEnd w:id="130"/>
    </w:p>
    <w:p w14:paraId="6959D893" w14:textId="77777777" w:rsidR="006E1084" w:rsidRPr="00300930" w:rsidRDefault="006E1084" w:rsidP="006E1084">
      <w:pPr>
        <w:pStyle w:val="Heading6"/>
      </w:pPr>
      <w:bookmarkStart w:id="131" w:name="_Toc20387942"/>
      <w:r w:rsidRPr="00300930">
        <w:rPr>
          <w:lang w:eastAsia="ja-JP"/>
        </w:rPr>
        <w:t>1.</w:t>
      </w:r>
      <w:r w:rsidRPr="00300930">
        <w:t>1.2.5.4.1</w:t>
      </w:r>
      <w:r w:rsidRPr="00300930">
        <w:tab/>
        <w:t>Services and functions</w:t>
      </w:r>
      <w:bookmarkEnd w:id="131"/>
    </w:p>
    <w:p w14:paraId="36D65F76" w14:textId="77777777" w:rsidR="006E1084" w:rsidRPr="00300930" w:rsidRDefault="006E1084" w:rsidP="00643FDE">
      <w:pPr>
        <w:keepNext/>
        <w:keepLines/>
      </w:pPr>
      <w:r w:rsidRPr="00300930">
        <w:t>The main services and functions of the PDCP sublayer are:</w:t>
      </w:r>
    </w:p>
    <w:p w14:paraId="59190676" w14:textId="77777777" w:rsidR="006E1084" w:rsidRPr="00300930" w:rsidRDefault="006E1084" w:rsidP="006E1084">
      <w:pPr>
        <w:pStyle w:val="enumlev1"/>
      </w:pPr>
      <w:r w:rsidRPr="00300930">
        <w:rPr>
          <w:rFonts w:ascii="SimSun" w:hAnsi="SimSun"/>
        </w:rPr>
        <w:t>-</w:t>
      </w:r>
      <w:r w:rsidRPr="00300930">
        <w:tab/>
        <w:t>transfer of data (user plane or control plane);</w:t>
      </w:r>
    </w:p>
    <w:p w14:paraId="3019B97B" w14:textId="77777777" w:rsidR="006E1084" w:rsidRPr="00300930" w:rsidRDefault="006E1084" w:rsidP="006E1084">
      <w:pPr>
        <w:pStyle w:val="enumlev1"/>
      </w:pPr>
      <w:r w:rsidRPr="00300930">
        <w:rPr>
          <w:rFonts w:ascii="SimSun" w:hAnsi="SimSun"/>
        </w:rPr>
        <w:lastRenderedPageBreak/>
        <w:t>-</w:t>
      </w:r>
      <w:r w:rsidRPr="00300930">
        <w:tab/>
        <w:t>maintenance of PDCP SNs;</w:t>
      </w:r>
    </w:p>
    <w:p w14:paraId="65ED6AA4" w14:textId="77777777" w:rsidR="006E1084" w:rsidRPr="00300930" w:rsidRDefault="006E1084" w:rsidP="006E1084">
      <w:pPr>
        <w:pStyle w:val="enumlev1"/>
      </w:pPr>
      <w:r w:rsidRPr="00300930">
        <w:rPr>
          <w:rFonts w:ascii="SimSun" w:hAnsi="SimSun"/>
        </w:rPr>
        <w:t>-</w:t>
      </w:r>
      <w:r w:rsidRPr="00300930">
        <w:tab/>
        <w:t>header compression and decompression using the ROHC protocol;</w:t>
      </w:r>
    </w:p>
    <w:p w14:paraId="6020EFF1" w14:textId="77777777" w:rsidR="006E1084" w:rsidRPr="001D4E1D" w:rsidRDefault="006E1084" w:rsidP="006E1084">
      <w:pPr>
        <w:pStyle w:val="enumlev1"/>
      </w:pPr>
      <w:r w:rsidRPr="00A023D4">
        <w:t>−</w:t>
      </w:r>
      <w:r w:rsidRPr="001D4E1D">
        <w:tab/>
      </w:r>
      <w:r>
        <w:t>h</w:t>
      </w:r>
      <w:r w:rsidRPr="001D4E1D">
        <w:t>eader compression and decompression using EHC protocol;</w:t>
      </w:r>
    </w:p>
    <w:p w14:paraId="6AA1CCA3" w14:textId="59BF74FF" w:rsidR="006E1084" w:rsidRPr="00A023D4" w:rsidRDefault="006E1084" w:rsidP="006E1084">
      <w:pPr>
        <w:pStyle w:val="enumlev1"/>
      </w:pPr>
      <w:r w:rsidRPr="00A023D4">
        <w:t>−</w:t>
      </w:r>
      <w:r w:rsidRPr="001D4E1D">
        <w:tab/>
      </w:r>
      <w:r>
        <w:t>c</w:t>
      </w:r>
      <w:r w:rsidRPr="001D4E1D">
        <w:t>ompression and decompression of uplink PDCP SDUs</w:t>
      </w:r>
      <w:r w:rsidRPr="00425751">
        <w:rPr>
          <w:lang w:eastAsia="zh-CN"/>
        </w:rPr>
        <w:t>: DEFLATE based UDC only</w:t>
      </w:r>
      <w:r w:rsidR="004A1A97">
        <w:rPr>
          <w:lang w:eastAsia="zh-CN"/>
        </w:rPr>
        <w:t>;</w:t>
      </w:r>
    </w:p>
    <w:p w14:paraId="5C346C1E" w14:textId="77777777" w:rsidR="006E1084" w:rsidRPr="00300930" w:rsidRDefault="006E1084" w:rsidP="006E1084">
      <w:pPr>
        <w:pStyle w:val="enumlev1"/>
      </w:pPr>
      <w:r w:rsidRPr="00300930">
        <w:rPr>
          <w:rFonts w:ascii="SimSun" w:hAnsi="SimSun"/>
        </w:rPr>
        <w:t>-</w:t>
      </w:r>
      <w:r w:rsidRPr="00300930">
        <w:tab/>
        <w:t>ciphering and deciphering;</w:t>
      </w:r>
    </w:p>
    <w:p w14:paraId="6224B21C" w14:textId="77777777" w:rsidR="006E1084" w:rsidRPr="00300930" w:rsidRDefault="006E1084" w:rsidP="006E1084">
      <w:pPr>
        <w:pStyle w:val="enumlev1"/>
        <w:rPr>
          <w:lang w:eastAsia="zh-CN"/>
        </w:rPr>
      </w:pPr>
      <w:r w:rsidRPr="00300930">
        <w:rPr>
          <w:rFonts w:ascii="SimSun" w:hAnsi="SimSun"/>
        </w:rPr>
        <w:t>-</w:t>
      </w:r>
      <w:r w:rsidRPr="00300930">
        <w:tab/>
        <w:t>integrity protection and integrity verification;</w:t>
      </w:r>
    </w:p>
    <w:p w14:paraId="34D1B5A3" w14:textId="77777777" w:rsidR="006E1084" w:rsidRPr="00300930" w:rsidRDefault="006E1084" w:rsidP="006E1084">
      <w:pPr>
        <w:pStyle w:val="enumlev1"/>
        <w:rPr>
          <w:lang w:eastAsia="ko-KR"/>
        </w:rPr>
      </w:pPr>
      <w:r w:rsidRPr="00300930">
        <w:rPr>
          <w:rFonts w:ascii="SimSun" w:hAnsi="SimSun"/>
        </w:rPr>
        <w:t>-</w:t>
      </w:r>
      <w:r w:rsidRPr="00300930">
        <w:rPr>
          <w:lang w:eastAsia="ko-KR"/>
        </w:rPr>
        <w:tab/>
        <w:t>timer based SDU discard;</w:t>
      </w:r>
    </w:p>
    <w:p w14:paraId="6C320368" w14:textId="77777777" w:rsidR="006E1084" w:rsidRPr="00300930" w:rsidRDefault="006E1084" w:rsidP="006E1084">
      <w:pPr>
        <w:pStyle w:val="enumlev1"/>
        <w:rPr>
          <w:lang w:eastAsia="ko-KR"/>
        </w:rPr>
      </w:pPr>
      <w:r w:rsidRPr="00300930">
        <w:rPr>
          <w:rFonts w:ascii="SimSun" w:hAnsi="SimSun"/>
        </w:rPr>
        <w:t>-</w:t>
      </w:r>
      <w:r w:rsidRPr="00300930">
        <w:rPr>
          <w:lang w:eastAsia="ko-KR"/>
        </w:rPr>
        <w:tab/>
        <w:t>for split bearers, routing;</w:t>
      </w:r>
    </w:p>
    <w:p w14:paraId="55B99AC6" w14:textId="77777777" w:rsidR="006E1084" w:rsidRPr="00300930" w:rsidRDefault="006E1084" w:rsidP="006E1084">
      <w:pPr>
        <w:pStyle w:val="enumlev1"/>
        <w:rPr>
          <w:lang w:eastAsia="ko-KR"/>
        </w:rPr>
      </w:pPr>
      <w:r w:rsidRPr="00300930">
        <w:rPr>
          <w:rFonts w:ascii="SimSun" w:hAnsi="SimSun"/>
        </w:rPr>
        <w:t>-</w:t>
      </w:r>
      <w:r w:rsidRPr="00300930">
        <w:rPr>
          <w:lang w:eastAsia="ko-KR"/>
        </w:rPr>
        <w:tab/>
        <w:t>duplication;</w:t>
      </w:r>
    </w:p>
    <w:p w14:paraId="4C7390A5" w14:textId="77777777" w:rsidR="006E1084" w:rsidRPr="00300930" w:rsidRDefault="006E1084" w:rsidP="006E1084">
      <w:r w:rsidRPr="00300930">
        <w:rPr>
          <w:rFonts w:ascii="SimSun" w:hAnsi="SimSun"/>
        </w:rPr>
        <w:t>-</w:t>
      </w:r>
      <w:r w:rsidRPr="00300930">
        <w:tab/>
        <w:t>reordering and in-order delivery;</w:t>
      </w:r>
    </w:p>
    <w:p w14:paraId="0880E74E" w14:textId="77777777" w:rsidR="006E1084" w:rsidRPr="00300930" w:rsidRDefault="006E1084" w:rsidP="006E1084">
      <w:pPr>
        <w:pStyle w:val="enumlev1"/>
      </w:pPr>
      <w:r w:rsidRPr="00300930">
        <w:rPr>
          <w:rFonts w:ascii="SimSun" w:hAnsi="SimSun"/>
        </w:rPr>
        <w:t>-</w:t>
      </w:r>
      <w:r w:rsidRPr="00300930">
        <w:tab/>
        <w:t>out-of-order delivery;</w:t>
      </w:r>
    </w:p>
    <w:p w14:paraId="54365B40" w14:textId="77777777" w:rsidR="006E1084" w:rsidRPr="00300930" w:rsidRDefault="006E1084" w:rsidP="006E1084">
      <w:pPr>
        <w:pStyle w:val="enumlev1"/>
      </w:pPr>
      <w:r w:rsidRPr="00300930">
        <w:rPr>
          <w:rFonts w:ascii="SimSun" w:hAnsi="SimSun"/>
        </w:rPr>
        <w:t>-</w:t>
      </w:r>
      <w:r w:rsidRPr="00300930">
        <w:tab/>
        <w:t>duplicate discarding.</w:t>
      </w:r>
    </w:p>
    <w:p w14:paraId="44577DC4" w14:textId="77777777" w:rsidR="006E1084" w:rsidRPr="00300930" w:rsidRDefault="006E1084" w:rsidP="006E1084">
      <w:r w:rsidRPr="00300930">
        <w:t>Since PDCP does not allow COUNT to wrap around in DL and UL, it is up to the network to prevent this from happening (e.g. by using a release and add of the corresponding radio bearer or a full configuration).</w:t>
      </w:r>
    </w:p>
    <w:p w14:paraId="6B80A809" w14:textId="77777777" w:rsidR="006E1084" w:rsidRPr="00300930" w:rsidRDefault="006E1084" w:rsidP="006E1084">
      <w:pPr>
        <w:pStyle w:val="Heading5"/>
      </w:pPr>
      <w:bookmarkStart w:id="132" w:name="_Toc20387943"/>
      <w:r w:rsidRPr="00300930">
        <w:rPr>
          <w:lang w:eastAsia="ja-JP"/>
        </w:rPr>
        <w:t>1.</w:t>
      </w:r>
      <w:r w:rsidRPr="00300930">
        <w:t>1.2.5.5</w:t>
      </w:r>
      <w:r w:rsidRPr="00300930">
        <w:tab/>
        <w:t>SDAP Sublayer</w:t>
      </w:r>
      <w:bookmarkEnd w:id="132"/>
    </w:p>
    <w:p w14:paraId="41BB4752" w14:textId="77777777" w:rsidR="006E1084" w:rsidRPr="00300930" w:rsidRDefault="006E1084" w:rsidP="006E1084">
      <w:r w:rsidRPr="00300930">
        <w:t>The main services and functions of SDAP are:</w:t>
      </w:r>
    </w:p>
    <w:p w14:paraId="48ABFDEA" w14:textId="77777777" w:rsidR="006E1084" w:rsidRDefault="006E1084" w:rsidP="006E1084">
      <w:pPr>
        <w:pStyle w:val="enumlev1"/>
        <w:rPr>
          <w:ins w:id="133" w:author="Daniel Chen Larsson" w:date="2024-08-08T14:26:00Z"/>
        </w:rPr>
      </w:pPr>
      <w:r w:rsidRPr="00300930">
        <w:rPr>
          <w:rFonts w:ascii="SimSun" w:hAnsi="SimSun"/>
        </w:rPr>
        <w:t>-</w:t>
      </w:r>
      <w:r w:rsidRPr="00300930">
        <w:tab/>
        <w:t>mapping between a QoS flow and a data radio bearer;</w:t>
      </w:r>
    </w:p>
    <w:p w14:paraId="371734A2" w14:textId="682B4153" w:rsidR="00391B09" w:rsidRPr="00391B09" w:rsidRDefault="00391B09" w:rsidP="006E1084">
      <w:pPr>
        <w:pStyle w:val="enumlev1"/>
        <w:rPr>
          <w:b/>
          <w:bCs/>
          <w:rPrChange w:id="134" w:author="Daniel Chen Larsson" w:date="2024-08-08T14:26:00Z">
            <w:rPr/>
          </w:rPrChange>
        </w:rPr>
      </w:pPr>
      <w:ins w:id="135" w:author="Daniel Chen Larsson" w:date="2024-08-08T14:26:00Z">
        <w:r w:rsidRPr="00296CF8">
          <w:t>NOTE:</w:t>
        </w:r>
        <w:r w:rsidRPr="00296CF8">
          <w:tab/>
          <w:t>When remapping an XR QoS flow carrying PDU sets from one DRB to another all SDAP SDUs belonging to a PDU Set should be mapped to the same DRB.</w:t>
        </w:r>
      </w:ins>
    </w:p>
    <w:p w14:paraId="0938CDC8" w14:textId="77777777" w:rsidR="006E1084" w:rsidRPr="00300930" w:rsidRDefault="006E1084" w:rsidP="006E1084">
      <w:pPr>
        <w:pStyle w:val="enumlev1"/>
      </w:pPr>
      <w:r w:rsidRPr="00300930">
        <w:rPr>
          <w:rFonts w:ascii="SimSun" w:hAnsi="SimSun"/>
        </w:rPr>
        <w:t>-</w:t>
      </w:r>
      <w:r w:rsidRPr="00300930">
        <w:tab/>
        <w:t>marking QoS Flow ID (QFI) in both DL and UL packets.</w:t>
      </w:r>
    </w:p>
    <w:p w14:paraId="633B27FA" w14:textId="77777777" w:rsidR="006E1084" w:rsidRPr="00300930" w:rsidRDefault="006E1084" w:rsidP="006E1084">
      <w:r w:rsidRPr="00300930">
        <w:t>A single protocol entity of SDAP is configured for each individual PDU session.</w:t>
      </w:r>
    </w:p>
    <w:p w14:paraId="6F79961B" w14:textId="77777777" w:rsidR="006E1084" w:rsidRPr="00300930" w:rsidRDefault="006E1084" w:rsidP="006E1084">
      <w:pPr>
        <w:pStyle w:val="Heading5"/>
      </w:pPr>
      <w:bookmarkStart w:id="136" w:name="_Toc20387944"/>
      <w:r w:rsidRPr="00300930">
        <w:rPr>
          <w:lang w:eastAsia="ja-JP"/>
        </w:rPr>
        <w:t>1.</w:t>
      </w:r>
      <w:r w:rsidRPr="00300930">
        <w:t>1.2.5.6</w:t>
      </w:r>
      <w:r w:rsidRPr="00300930">
        <w:tab/>
        <w:t>L2 data flow</w:t>
      </w:r>
      <w:bookmarkEnd w:id="136"/>
    </w:p>
    <w:p w14:paraId="2680866B" w14:textId="77777777" w:rsidR="006E1084" w:rsidRPr="00300930" w:rsidRDefault="006E1084" w:rsidP="006E1084">
      <w:r w:rsidRPr="00300930">
        <w:t>An example of the Layer 2 Data Flow is depicted on Fig. 23, where a transport block is generated by MAC by concatenating two RLC PDUs from RB</w:t>
      </w:r>
      <w:r w:rsidRPr="00300930">
        <w:rPr>
          <w:i/>
          <w:vertAlign w:val="subscript"/>
        </w:rPr>
        <w:t>x</w:t>
      </w:r>
      <w:r w:rsidRPr="00300930">
        <w:t xml:space="preserve"> and one RLC PDU from RB</w:t>
      </w:r>
      <w:r w:rsidRPr="00300930">
        <w:rPr>
          <w:i/>
          <w:vertAlign w:val="subscript"/>
        </w:rPr>
        <w:t>y</w:t>
      </w:r>
      <w:r w:rsidRPr="00300930">
        <w:t>. The two RLC PDUs from RB</w:t>
      </w:r>
      <w:r w:rsidRPr="00300930">
        <w:rPr>
          <w:i/>
          <w:vertAlign w:val="subscript"/>
        </w:rPr>
        <w:t>x</w:t>
      </w:r>
      <w:r w:rsidRPr="00300930">
        <w:t xml:space="preserve"> each corresponds to one IP packet (</w:t>
      </w:r>
      <w:r w:rsidRPr="00300930">
        <w:rPr>
          <w:i/>
        </w:rPr>
        <w:t>n</w:t>
      </w:r>
      <w:r w:rsidRPr="00300930">
        <w:t xml:space="preserve"> and </w:t>
      </w:r>
      <w:r w:rsidRPr="00300930">
        <w:rPr>
          <w:i/>
        </w:rPr>
        <w:t>n+1</w:t>
      </w:r>
      <w:r w:rsidRPr="00300930">
        <w:t>) while the RLC PDU from RB</w:t>
      </w:r>
      <w:r w:rsidRPr="00300930">
        <w:rPr>
          <w:i/>
          <w:vertAlign w:val="subscript"/>
        </w:rPr>
        <w:t>y</w:t>
      </w:r>
      <w:r w:rsidRPr="00300930">
        <w:t xml:space="preserve"> is a segment of an IP packet (</w:t>
      </w:r>
      <w:r w:rsidRPr="00300930">
        <w:rPr>
          <w:i/>
        </w:rPr>
        <w:t>m</w:t>
      </w:r>
      <w:r w:rsidRPr="00300930">
        <w:t>).</w:t>
      </w:r>
    </w:p>
    <w:p w14:paraId="2BB16D0C" w14:textId="77777777" w:rsidR="006E1084" w:rsidRPr="00292765" w:rsidRDefault="006E1084" w:rsidP="006E1084">
      <w:pPr>
        <w:pStyle w:val="FigureNo"/>
      </w:pPr>
      <w:r w:rsidRPr="00292765">
        <w:lastRenderedPageBreak/>
        <w:t xml:space="preserve">Figure </w:t>
      </w:r>
      <w:r>
        <w:t>23</w:t>
      </w:r>
    </w:p>
    <w:p w14:paraId="50B12559" w14:textId="77777777" w:rsidR="006E1084" w:rsidRDefault="006E1084" w:rsidP="006E1084">
      <w:pPr>
        <w:pStyle w:val="Figuretitle"/>
      </w:pPr>
      <w:r w:rsidRPr="00292765">
        <w:t>Data flow example</w:t>
      </w:r>
    </w:p>
    <w:p w14:paraId="36F2A5D1" w14:textId="77777777" w:rsidR="006E1084" w:rsidRPr="008B324B" w:rsidRDefault="006E1084" w:rsidP="006E1084">
      <w:pPr>
        <w:pStyle w:val="Figure"/>
      </w:pPr>
      <w:r>
        <w:rPr>
          <w:noProof/>
        </w:rPr>
        <w:drawing>
          <wp:inline distT="0" distB="0" distL="0" distR="0" wp14:anchorId="29F6D81F" wp14:editId="7DCDED35">
            <wp:extent cx="5827788" cy="2657861"/>
            <wp:effectExtent l="0" t="0" r="1905" b="9525"/>
            <wp:docPr id="21" name="Picture 2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descr="Diagram&#10;&#10;Description automatically generated"/>
                    <pic:cNvPicPr/>
                  </pic:nvPicPr>
                  <pic:blipFill>
                    <a:blip r:embed="rId37" cstate="print">
                      <a:extLst>
                        <a:ext uri="{28A0092B-C50C-407E-A947-70E740481C1C}">
                          <a14:useLocalDpi xmlns:a14="http://schemas.microsoft.com/office/drawing/2010/main" val="0"/>
                        </a:ext>
                      </a:extLst>
                    </a:blip>
                    <a:stretch>
                      <a:fillRect/>
                    </a:stretch>
                  </pic:blipFill>
                  <pic:spPr>
                    <a:xfrm>
                      <a:off x="0" y="0"/>
                      <a:ext cx="5827788" cy="2657861"/>
                    </a:xfrm>
                    <a:prstGeom prst="rect">
                      <a:avLst/>
                    </a:prstGeom>
                  </pic:spPr>
                </pic:pic>
              </a:graphicData>
            </a:graphic>
          </wp:inline>
        </w:drawing>
      </w:r>
    </w:p>
    <w:p w14:paraId="15D01EA4" w14:textId="77777777" w:rsidR="006E1084" w:rsidRPr="00300930" w:rsidRDefault="006E1084" w:rsidP="006E1084">
      <w:pPr>
        <w:pStyle w:val="Note"/>
      </w:pPr>
      <w:r w:rsidRPr="00300930">
        <w:t>NOTE</w:t>
      </w:r>
      <w:r>
        <w:t xml:space="preserve"> –</w:t>
      </w:r>
      <w:r w:rsidRPr="00300930">
        <w:t xml:space="preserve"> H depicts the headers and subheaders.</w:t>
      </w:r>
    </w:p>
    <w:p w14:paraId="6C3439A4" w14:textId="77777777" w:rsidR="006E1084" w:rsidRPr="00300930" w:rsidRDefault="006E1084" w:rsidP="006E1084">
      <w:pPr>
        <w:pStyle w:val="Heading5"/>
        <w:rPr>
          <w:lang w:eastAsia="zh-CN"/>
        </w:rPr>
      </w:pPr>
      <w:bookmarkStart w:id="137" w:name="_Toc20387945"/>
      <w:r w:rsidRPr="00300930">
        <w:rPr>
          <w:lang w:eastAsia="ja-JP"/>
        </w:rPr>
        <w:t>1.</w:t>
      </w:r>
      <w:r w:rsidRPr="00300930">
        <w:t>1.2.5</w:t>
      </w:r>
      <w:r w:rsidRPr="00300930">
        <w:rPr>
          <w:lang w:eastAsia="zh-CN"/>
        </w:rPr>
        <w:t>.7</w:t>
      </w:r>
      <w:r w:rsidRPr="00300930">
        <w:rPr>
          <w:lang w:eastAsia="zh-CN"/>
        </w:rPr>
        <w:tab/>
        <w:t>Carrier Aggregation</w:t>
      </w:r>
      <w:bookmarkEnd w:id="137"/>
      <w:r w:rsidRPr="00300930">
        <w:rPr>
          <w:lang w:eastAsia="zh-CN"/>
        </w:rPr>
        <w:t xml:space="preserve"> (CA)</w:t>
      </w:r>
    </w:p>
    <w:p w14:paraId="2A942E08" w14:textId="77777777" w:rsidR="006E1084" w:rsidRPr="00300930" w:rsidRDefault="006E1084" w:rsidP="006E1084">
      <w:r w:rsidRPr="00300930">
        <w:t>With CA, the multi-carrier nature of the physical layer is only exposed to the MAC layer for which one HARQ entity is required per serving cell as depicted on Figs 24 and 25 below:</w:t>
      </w:r>
    </w:p>
    <w:p w14:paraId="11B6C0A7" w14:textId="77777777" w:rsidR="006E1084" w:rsidRPr="00300930" w:rsidRDefault="006E1084" w:rsidP="006E1084">
      <w:pPr>
        <w:pStyle w:val="enumlev1"/>
      </w:pPr>
      <w:r w:rsidRPr="00300930">
        <w:rPr>
          <w:rFonts w:ascii="SimSun" w:hAnsi="SimSun"/>
        </w:rPr>
        <w:t>-</w:t>
      </w:r>
      <w:r w:rsidRPr="00300930">
        <w:tab/>
        <w:t>In both uplink and downlink, there is one independent HARQ entity per serving cell and one transport block is generated per assignment/grant per serving cell in the absence of spatial multiplexing. Each transport block and its potential HARQ retransmissions are mapped to a single serving cell.</w:t>
      </w:r>
    </w:p>
    <w:p w14:paraId="2B096EAE" w14:textId="77777777" w:rsidR="006E1084" w:rsidRPr="00300930" w:rsidRDefault="006E1084" w:rsidP="006E1084">
      <w:pPr>
        <w:pStyle w:val="FigureNo"/>
      </w:pPr>
      <w:r w:rsidRPr="00300930">
        <w:t>Figure 24</w:t>
      </w:r>
    </w:p>
    <w:p w14:paraId="23E7E2E7" w14:textId="77777777" w:rsidR="006E1084" w:rsidRDefault="006E1084" w:rsidP="006E1084">
      <w:pPr>
        <w:pStyle w:val="Figuretitle"/>
      </w:pPr>
      <w:r w:rsidRPr="00300930">
        <w:t>Layer 2 structure for DL with CA configured</w:t>
      </w:r>
    </w:p>
    <w:p w14:paraId="11F87BA8" w14:textId="77777777" w:rsidR="006E1084" w:rsidRPr="00504600" w:rsidRDefault="006E1084" w:rsidP="006E1084">
      <w:pPr>
        <w:pStyle w:val="Figure"/>
      </w:pPr>
      <w:r>
        <w:rPr>
          <w:noProof/>
        </w:rPr>
        <w:drawing>
          <wp:inline distT="0" distB="0" distL="0" distR="0" wp14:anchorId="60120330" wp14:editId="2E1128DF">
            <wp:extent cx="3544831" cy="3471679"/>
            <wp:effectExtent l="0" t="0" r="0" b="0"/>
            <wp:docPr id="28" name="Picture 28" descr="Diagram, schematic&#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descr="Diagram, schematic&#10;&#10;Description automatically generated"/>
                    <pic:cNvPicPr/>
                  </pic:nvPicPr>
                  <pic:blipFill>
                    <a:blip r:embed="rId38" cstate="print">
                      <a:extLst>
                        <a:ext uri="{28A0092B-C50C-407E-A947-70E740481C1C}">
                          <a14:useLocalDpi xmlns:a14="http://schemas.microsoft.com/office/drawing/2010/main" val="0"/>
                        </a:ext>
                      </a:extLst>
                    </a:blip>
                    <a:stretch>
                      <a:fillRect/>
                    </a:stretch>
                  </pic:blipFill>
                  <pic:spPr>
                    <a:xfrm>
                      <a:off x="0" y="0"/>
                      <a:ext cx="3544831" cy="3471679"/>
                    </a:xfrm>
                    <a:prstGeom prst="rect">
                      <a:avLst/>
                    </a:prstGeom>
                  </pic:spPr>
                </pic:pic>
              </a:graphicData>
            </a:graphic>
          </wp:inline>
        </w:drawing>
      </w:r>
    </w:p>
    <w:p w14:paraId="04AC974E" w14:textId="77777777" w:rsidR="006E1084" w:rsidRPr="00300930" w:rsidRDefault="006E1084" w:rsidP="006E1084">
      <w:pPr>
        <w:pStyle w:val="FigureNo"/>
      </w:pPr>
      <w:r w:rsidRPr="00300930">
        <w:lastRenderedPageBreak/>
        <w:t>Figure 25</w:t>
      </w:r>
    </w:p>
    <w:p w14:paraId="6C353272" w14:textId="77777777" w:rsidR="006E1084" w:rsidRDefault="006E1084" w:rsidP="006E1084">
      <w:pPr>
        <w:pStyle w:val="Figuretitle"/>
      </w:pPr>
      <w:r w:rsidRPr="00300930">
        <w:t>Layer 2 structure for UL with CA configured</w:t>
      </w:r>
    </w:p>
    <w:p w14:paraId="4FDD3893" w14:textId="77777777" w:rsidR="006E1084" w:rsidRPr="00504600" w:rsidRDefault="006E1084" w:rsidP="006E1084">
      <w:pPr>
        <w:pStyle w:val="Figure"/>
      </w:pPr>
      <w:r>
        <w:rPr>
          <w:noProof/>
        </w:rPr>
        <w:drawing>
          <wp:inline distT="0" distB="0" distL="0" distR="0" wp14:anchorId="6359C415" wp14:editId="05C44801">
            <wp:extent cx="2575565" cy="3450343"/>
            <wp:effectExtent l="0" t="0" r="0" b="0"/>
            <wp:docPr id="29" name="Picture 2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descr="Diagram&#10;&#10;Description automatically generated"/>
                    <pic:cNvPicPr/>
                  </pic:nvPicPr>
                  <pic:blipFill>
                    <a:blip r:embed="rId39" cstate="print">
                      <a:extLst>
                        <a:ext uri="{28A0092B-C50C-407E-A947-70E740481C1C}">
                          <a14:useLocalDpi xmlns:a14="http://schemas.microsoft.com/office/drawing/2010/main" val="0"/>
                        </a:ext>
                      </a:extLst>
                    </a:blip>
                    <a:stretch>
                      <a:fillRect/>
                    </a:stretch>
                  </pic:blipFill>
                  <pic:spPr>
                    <a:xfrm>
                      <a:off x="0" y="0"/>
                      <a:ext cx="2575565" cy="3450343"/>
                    </a:xfrm>
                    <a:prstGeom prst="rect">
                      <a:avLst/>
                    </a:prstGeom>
                  </pic:spPr>
                </pic:pic>
              </a:graphicData>
            </a:graphic>
          </wp:inline>
        </w:drawing>
      </w:r>
    </w:p>
    <w:p w14:paraId="74D02E4D" w14:textId="77777777" w:rsidR="006E1084" w:rsidRPr="00300930" w:rsidRDefault="006E1084" w:rsidP="006E1084">
      <w:pPr>
        <w:pStyle w:val="Heading5"/>
        <w:spacing w:before="160"/>
        <w:rPr>
          <w:lang w:eastAsia="zh-CN"/>
        </w:rPr>
      </w:pPr>
      <w:bookmarkStart w:id="138" w:name="_Toc20387946"/>
      <w:r w:rsidRPr="00300930">
        <w:rPr>
          <w:lang w:eastAsia="ja-JP"/>
        </w:rPr>
        <w:t>1.</w:t>
      </w:r>
      <w:r w:rsidRPr="00300930">
        <w:t>1.2.5.8</w:t>
      </w:r>
      <w:r w:rsidRPr="00300930">
        <w:rPr>
          <w:lang w:eastAsia="zh-CN"/>
        </w:rPr>
        <w:tab/>
        <w:t>Dual Connectivity</w:t>
      </w:r>
      <w:bookmarkEnd w:id="138"/>
      <w:r w:rsidRPr="00300930">
        <w:rPr>
          <w:lang w:eastAsia="zh-CN"/>
        </w:rPr>
        <w:t xml:space="preserve"> (DC)</w:t>
      </w:r>
    </w:p>
    <w:p w14:paraId="718D2413" w14:textId="77777777" w:rsidR="006E1084" w:rsidRPr="00300930" w:rsidRDefault="006E1084" w:rsidP="006E1084">
      <w:pPr>
        <w:keepNext/>
        <w:keepLines/>
        <w:spacing w:before="100"/>
      </w:pPr>
      <w:r w:rsidRPr="00300930">
        <w:rPr>
          <w:lang w:eastAsia="zh-CN"/>
        </w:rPr>
        <w:t xml:space="preserve">When the UE is configured with a SCG, the UE is configured with two MAC entities: one MAC entity for the MCG and one MAC entity for the SCG. </w:t>
      </w:r>
    </w:p>
    <w:p w14:paraId="4EADE084" w14:textId="77777777" w:rsidR="006E1084" w:rsidRPr="00300930" w:rsidRDefault="006E1084" w:rsidP="006E1084">
      <w:pPr>
        <w:pStyle w:val="Heading5"/>
        <w:spacing w:before="160"/>
        <w:rPr>
          <w:lang w:eastAsia="zh-CN"/>
        </w:rPr>
      </w:pPr>
      <w:bookmarkStart w:id="139" w:name="_Toc20387947"/>
      <w:r w:rsidRPr="00300930">
        <w:rPr>
          <w:lang w:eastAsia="ja-JP"/>
        </w:rPr>
        <w:t>1.</w:t>
      </w:r>
      <w:r w:rsidRPr="00300930">
        <w:t>1.2.5</w:t>
      </w:r>
      <w:r w:rsidRPr="00300930">
        <w:rPr>
          <w:lang w:eastAsia="zh-CN"/>
        </w:rPr>
        <w:t>.9</w:t>
      </w:r>
      <w:r w:rsidRPr="00300930">
        <w:rPr>
          <w:lang w:eastAsia="zh-CN"/>
        </w:rPr>
        <w:tab/>
        <w:t>Supplementary uplink</w:t>
      </w:r>
      <w:bookmarkEnd w:id="139"/>
    </w:p>
    <w:p w14:paraId="7F8B0C47" w14:textId="77777777" w:rsidR="006E1084" w:rsidRPr="00300930" w:rsidRDefault="006E1084" w:rsidP="006E1084">
      <w:pPr>
        <w:spacing w:before="100"/>
      </w:pPr>
      <w:r w:rsidRPr="00300930">
        <w:t xml:space="preserve">In case of </w:t>
      </w:r>
      <w:r w:rsidRPr="00300930">
        <w:rPr>
          <w:lang w:eastAsia="zh-CN"/>
        </w:rPr>
        <w:t>Supplementary Uplink</w:t>
      </w:r>
      <w:r w:rsidRPr="00300930">
        <w:t xml:space="preserve"> (SUL), the UE is configured with two ULs for one DL of the same cell, and uplink transmissions on those two ULs are controlled by the network to avoid overlapping PUSCH/PUCCH transmissions in time. Overlapping transmissions on PUSCH are avoided through scheduling while overlapping transmissions on PUCCH are avoided through configuration (PUCCH can only be configured for only one of the two ULs of the cell). In addition, initial access is supported in each of the uplink. </w:t>
      </w:r>
    </w:p>
    <w:p w14:paraId="14630851" w14:textId="77777777" w:rsidR="006E1084" w:rsidRPr="00300930" w:rsidRDefault="006E1084" w:rsidP="006E1084">
      <w:pPr>
        <w:pStyle w:val="Heading5"/>
        <w:spacing w:before="160"/>
      </w:pPr>
      <w:bookmarkStart w:id="140" w:name="_Toc20387948"/>
      <w:r w:rsidRPr="00300930">
        <w:t>1</w:t>
      </w:r>
      <w:r w:rsidRPr="00300930">
        <w:rPr>
          <w:lang w:eastAsia="ja-JP"/>
        </w:rPr>
        <w:t>.1</w:t>
      </w:r>
      <w:r w:rsidRPr="00300930">
        <w:t>.2.5.10</w:t>
      </w:r>
      <w:r w:rsidRPr="00300930">
        <w:tab/>
        <w:t>Bandwidth Adaptation</w:t>
      </w:r>
      <w:bookmarkEnd w:id="140"/>
      <w:r w:rsidRPr="00300930">
        <w:t xml:space="preserve"> (BA)</w:t>
      </w:r>
    </w:p>
    <w:p w14:paraId="3642BD1B" w14:textId="77777777" w:rsidR="006E1084" w:rsidRPr="00300930" w:rsidRDefault="006E1084" w:rsidP="006E1084">
      <w:pPr>
        <w:spacing w:before="100"/>
      </w:pPr>
      <w:r w:rsidRPr="00300930">
        <w:t>With Bandwidth Adaptation (BA), the receive and transmit bandwidth of a UE need not be as large as the bandwidth of the cell and can be adjusted: the width can be ordered to change (e.g. to shrink during period of low activity to save power); the location can move in the frequency domain (e.g. to increase scheduling flexibility); and the subcarrier spacing can be ordered to change (e.g. to allow different services). A subset of the total cell bandwidth of a cell is referred to as a Bandwidth Part (BWP) and BA is achieved by configuring the UE with BWP(s) and telling the UE which of the configured BWPs is currently the active one.</w:t>
      </w:r>
    </w:p>
    <w:p w14:paraId="395D78B2" w14:textId="77777777" w:rsidR="006E1084" w:rsidRPr="00300930" w:rsidRDefault="006E1084" w:rsidP="006E1084">
      <w:pPr>
        <w:spacing w:before="80"/>
      </w:pPr>
      <w:r w:rsidRPr="00300930">
        <w:t xml:space="preserve">Figure 26 below describes a scenario where </w:t>
      </w:r>
      <w:r>
        <w:t>three</w:t>
      </w:r>
      <w:r w:rsidRPr="00300930">
        <w:t xml:space="preserve"> different BWPs are configured:</w:t>
      </w:r>
    </w:p>
    <w:p w14:paraId="51EC0DDE" w14:textId="77777777" w:rsidR="006E1084" w:rsidRPr="00300930" w:rsidRDefault="006E1084" w:rsidP="006E1084">
      <w:pPr>
        <w:pStyle w:val="enumlev1"/>
        <w:spacing w:before="40"/>
      </w:pPr>
      <w:r w:rsidRPr="00300930">
        <w:rPr>
          <w:rFonts w:ascii="SimSun" w:hAnsi="SimSun"/>
        </w:rPr>
        <w:t>-</w:t>
      </w:r>
      <w:r w:rsidRPr="00300930">
        <w:tab/>
        <w:t>BWP</w:t>
      </w:r>
      <w:r w:rsidRPr="00300930">
        <w:rPr>
          <w:vertAlign w:val="subscript"/>
        </w:rPr>
        <w:t>1</w:t>
      </w:r>
      <w:r w:rsidRPr="00300930">
        <w:t xml:space="preserve"> with a width of 40 MHz and subcarrier spacing of 15 kHz;</w:t>
      </w:r>
    </w:p>
    <w:p w14:paraId="67DCE93E" w14:textId="77777777" w:rsidR="006E1084" w:rsidRPr="00300930" w:rsidRDefault="006E1084" w:rsidP="006E1084">
      <w:pPr>
        <w:pStyle w:val="enumlev1"/>
        <w:spacing w:before="40"/>
      </w:pPr>
      <w:r w:rsidRPr="00300930">
        <w:rPr>
          <w:rFonts w:ascii="SimSun" w:hAnsi="SimSun"/>
        </w:rPr>
        <w:t>-</w:t>
      </w:r>
      <w:r w:rsidRPr="00300930">
        <w:tab/>
        <w:t>BWP</w:t>
      </w:r>
      <w:r w:rsidRPr="00300930">
        <w:rPr>
          <w:vertAlign w:val="subscript"/>
        </w:rPr>
        <w:t>2</w:t>
      </w:r>
      <w:r w:rsidRPr="00300930">
        <w:t xml:space="preserve"> with a width of 10 MHz and subcarrier spacing of 15 kHz;</w:t>
      </w:r>
    </w:p>
    <w:p w14:paraId="20ECE96F" w14:textId="77777777" w:rsidR="006E1084" w:rsidRPr="00300930" w:rsidRDefault="006E1084" w:rsidP="006E1084">
      <w:pPr>
        <w:pStyle w:val="enumlev1"/>
        <w:spacing w:before="40"/>
      </w:pPr>
      <w:r w:rsidRPr="00300930">
        <w:rPr>
          <w:rFonts w:ascii="SimSun" w:hAnsi="SimSun"/>
        </w:rPr>
        <w:t>-</w:t>
      </w:r>
      <w:r w:rsidRPr="00300930">
        <w:tab/>
        <w:t>BWP</w:t>
      </w:r>
      <w:r w:rsidRPr="00300930">
        <w:rPr>
          <w:vertAlign w:val="subscript"/>
        </w:rPr>
        <w:t>3</w:t>
      </w:r>
      <w:r w:rsidRPr="00300930">
        <w:t xml:space="preserve"> with a width of 20 MHz and subcarrier spacing of 60 kHz.</w:t>
      </w:r>
    </w:p>
    <w:p w14:paraId="3BC40F1B" w14:textId="77777777" w:rsidR="006E1084" w:rsidRPr="00292765" w:rsidRDefault="006E1084" w:rsidP="006E1084">
      <w:pPr>
        <w:pStyle w:val="FigureNo"/>
      </w:pPr>
      <w:r w:rsidRPr="00292765">
        <w:lastRenderedPageBreak/>
        <w:t xml:space="preserve">Figure </w:t>
      </w:r>
      <w:r>
        <w:t>26</w:t>
      </w:r>
    </w:p>
    <w:p w14:paraId="6B845918" w14:textId="77777777" w:rsidR="006E1084" w:rsidRPr="00292765" w:rsidRDefault="006E1084" w:rsidP="006E1084">
      <w:pPr>
        <w:pStyle w:val="Figuretitle"/>
      </w:pPr>
      <w:r w:rsidRPr="00292765">
        <w:t>BA example</w:t>
      </w:r>
    </w:p>
    <w:p w14:paraId="4F5AE933" w14:textId="77777777" w:rsidR="006E1084" w:rsidRDefault="006E1084" w:rsidP="006E1084">
      <w:pPr>
        <w:pStyle w:val="Figure"/>
        <w:rPr>
          <w:ins w:id="141" w:author="Daniel Chen Larsson" w:date="2024-08-08T14:29:00Z"/>
          <w:rFonts w:cs="Arial"/>
        </w:rPr>
      </w:pPr>
      <w:r>
        <w:rPr>
          <w:rFonts w:cs="Arial"/>
          <w:noProof/>
        </w:rPr>
        <w:drawing>
          <wp:inline distT="0" distB="0" distL="0" distR="0" wp14:anchorId="560AF0D4" wp14:editId="7CC5E422">
            <wp:extent cx="4392177" cy="2746254"/>
            <wp:effectExtent l="0" t="0" r="8890" b="0"/>
            <wp:docPr id="1339334749" name="Picture 1339334749" descr="Chart, waterfall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2150-26e.png"/>
                    <pic:cNvPicPr/>
                  </pic:nvPicPr>
                  <pic:blipFill>
                    <a:blip r:embed="rId40" cstate="print">
                      <a:extLst>
                        <a:ext uri="{28A0092B-C50C-407E-A947-70E740481C1C}">
                          <a14:useLocalDpi xmlns:a14="http://schemas.microsoft.com/office/drawing/2010/main" val="0"/>
                        </a:ext>
                      </a:extLst>
                    </a:blip>
                    <a:stretch>
                      <a:fillRect/>
                    </a:stretch>
                  </pic:blipFill>
                  <pic:spPr>
                    <a:xfrm>
                      <a:off x="0" y="0"/>
                      <a:ext cx="4392177" cy="2746254"/>
                    </a:xfrm>
                    <a:prstGeom prst="rect">
                      <a:avLst/>
                    </a:prstGeom>
                  </pic:spPr>
                </pic:pic>
              </a:graphicData>
            </a:graphic>
          </wp:inline>
        </w:drawing>
      </w:r>
    </w:p>
    <w:p w14:paraId="7BDE5F58" w14:textId="00ACACF4" w:rsidR="00391B09" w:rsidRPr="00300930" w:rsidRDefault="00391B09" w:rsidP="00391B09">
      <w:pPr>
        <w:pStyle w:val="Heading5"/>
        <w:spacing w:before="160"/>
        <w:rPr>
          <w:ins w:id="142" w:author="Daniel Chen Larsson" w:date="2024-08-08T14:29:00Z"/>
        </w:rPr>
      </w:pPr>
      <w:ins w:id="143" w:author="Daniel Chen Larsson" w:date="2024-08-08T14:29:00Z">
        <w:r w:rsidRPr="00300930">
          <w:t>1</w:t>
        </w:r>
        <w:r w:rsidRPr="00300930">
          <w:rPr>
            <w:lang w:eastAsia="ja-JP"/>
          </w:rPr>
          <w:t>.1</w:t>
        </w:r>
        <w:r w:rsidRPr="00300930">
          <w:t>.2.5.1</w:t>
        </w:r>
        <w:r>
          <w:t>1</w:t>
        </w:r>
        <w:r w:rsidRPr="00300930">
          <w:tab/>
        </w:r>
      </w:ins>
      <w:ins w:id="144" w:author="Daniel Chen Larsson" w:date="2024-08-08T14:30:00Z">
        <w:r w:rsidRPr="00296CF8">
          <w:t>Multiple Transmit/Receive Point Operation</w:t>
        </w:r>
      </w:ins>
    </w:p>
    <w:p w14:paraId="6029EBC5" w14:textId="4E3EE274" w:rsidR="00391B09" w:rsidDel="00391B09" w:rsidRDefault="00391B09" w:rsidP="00391B09">
      <w:pPr>
        <w:rPr>
          <w:del w:id="145" w:author="Daniel Chen Larsson" w:date="2024-08-08T14:35:00Z"/>
        </w:rPr>
      </w:pPr>
      <w:ins w:id="146" w:author="Daniel Chen Larsson" w:date="2024-08-08T14:30:00Z">
        <w:r w:rsidRPr="00391B09">
          <w:t>In Multiple Transmit/Receive Point (multi-TRP) operation, a serving cell can schedule the UE from two TRPs, providing better coverage, reliability and/or data rates for PDSCH, PDCCH, PUSCH, and PUCCH.</w:t>
        </w:r>
      </w:ins>
    </w:p>
    <w:p w14:paraId="177919A0" w14:textId="77777777" w:rsidR="00391B09" w:rsidRPr="00391B09" w:rsidRDefault="00391B09">
      <w:pPr>
        <w:rPr>
          <w:ins w:id="147" w:author="Daniel Chen Larsson" w:date="2024-08-08T15:34:00Z"/>
        </w:rPr>
        <w:pPrChange w:id="148" w:author="Daniel Chen Larsson" w:date="2024-08-08T15:34:00Z">
          <w:pPr>
            <w:pStyle w:val="Figure"/>
          </w:pPr>
        </w:pPrChange>
      </w:pPr>
    </w:p>
    <w:p w14:paraId="6DB1308D" w14:textId="77777777" w:rsidR="006E1084" w:rsidRPr="00391B09" w:rsidRDefault="006E1084" w:rsidP="00391B09">
      <w:pPr>
        <w:pStyle w:val="Heading4"/>
      </w:pPr>
      <w:bookmarkStart w:id="149" w:name="_Toc20387949"/>
      <w:r w:rsidRPr="00391B09">
        <w:rPr>
          <w:rPrChange w:id="150" w:author="Daniel Chen Larsson" w:date="2024-08-08T15:33:00Z">
            <w:rPr>
              <w:lang w:eastAsia="ja-JP"/>
            </w:rPr>
          </w:rPrChange>
        </w:rPr>
        <w:t>1.</w:t>
      </w:r>
      <w:r w:rsidRPr="00391B09">
        <w:t>1.2.6</w:t>
      </w:r>
      <w:r w:rsidRPr="00391B09">
        <w:tab/>
        <w:t>Radio Resouces Control (RRC</w:t>
      </w:r>
      <w:bookmarkEnd w:id="149"/>
      <w:r w:rsidRPr="00391B09">
        <w:t>)</w:t>
      </w:r>
    </w:p>
    <w:p w14:paraId="41A0880F" w14:textId="77777777" w:rsidR="006E1084" w:rsidRPr="00300930" w:rsidRDefault="006E1084" w:rsidP="006E1084">
      <w:pPr>
        <w:pStyle w:val="Heading5"/>
      </w:pPr>
      <w:bookmarkStart w:id="151" w:name="_Toc20387950"/>
      <w:r w:rsidRPr="00300930">
        <w:rPr>
          <w:lang w:eastAsia="ja-JP"/>
        </w:rPr>
        <w:t>1.</w:t>
      </w:r>
      <w:r w:rsidRPr="00300930">
        <w:t>1.2.6.1</w:t>
      </w:r>
      <w:r w:rsidRPr="00300930">
        <w:tab/>
        <w:t>Services and functions</w:t>
      </w:r>
      <w:bookmarkEnd w:id="151"/>
    </w:p>
    <w:p w14:paraId="46908496" w14:textId="77777777" w:rsidR="006E1084" w:rsidRPr="00300930" w:rsidRDefault="006E1084" w:rsidP="006E1084">
      <w:pPr>
        <w:keepNext/>
        <w:keepLines/>
      </w:pPr>
      <w:r w:rsidRPr="00300930">
        <w:t>The main services and functions of the RRC sublayer include:</w:t>
      </w:r>
    </w:p>
    <w:p w14:paraId="313B3FDE" w14:textId="77777777" w:rsidR="006E1084" w:rsidRPr="00300930" w:rsidRDefault="006E1084" w:rsidP="006E1084">
      <w:pPr>
        <w:pStyle w:val="enumlev1"/>
        <w:keepNext/>
        <w:keepLines/>
      </w:pPr>
      <w:r w:rsidRPr="00300930">
        <w:rPr>
          <w:rFonts w:ascii="SimSun" w:hAnsi="SimSun"/>
        </w:rPr>
        <w:t>-</w:t>
      </w:r>
      <w:r w:rsidRPr="00300930">
        <w:tab/>
        <w:t>broadcast of System Information related to AS and NAS;</w:t>
      </w:r>
    </w:p>
    <w:p w14:paraId="490DE52A" w14:textId="77777777" w:rsidR="006E1084" w:rsidRPr="00300930" w:rsidRDefault="006E1084" w:rsidP="006E1084">
      <w:pPr>
        <w:pStyle w:val="enumlev1"/>
      </w:pPr>
      <w:r w:rsidRPr="00300930">
        <w:rPr>
          <w:rFonts w:ascii="SimSun" w:hAnsi="SimSun"/>
        </w:rPr>
        <w:t>-</w:t>
      </w:r>
      <w:r w:rsidRPr="00300930">
        <w:tab/>
        <w:t>paging initiated by 5GC or NG-RAN;</w:t>
      </w:r>
    </w:p>
    <w:p w14:paraId="351D5AF8" w14:textId="77777777" w:rsidR="006E1084" w:rsidRPr="00300930" w:rsidRDefault="006E1084" w:rsidP="006E1084">
      <w:pPr>
        <w:pStyle w:val="enumlev1"/>
      </w:pPr>
      <w:r w:rsidRPr="00300930">
        <w:rPr>
          <w:rFonts w:ascii="SimSun" w:hAnsi="SimSun"/>
        </w:rPr>
        <w:t>-</w:t>
      </w:r>
      <w:r w:rsidRPr="00300930">
        <w:tab/>
        <w:t>establishment, maintenance and release of an RRC connection between the UE and NG-RAN including:</w:t>
      </w:r>
    </w:p>
    <w:p w14:paraId="4237A659" w14:textId="77777777" w:rsidR="006E1084" w:rsidRPr="00300930" w:rsidRDefault="006E1084" w:rsidP="006E1084">
      <w:pPr>
        <w:pStyle w:val="enumlev2"/>
        <w:rPr>
          <w:lang w:eastAsia="ja-JP"/>
        </w:rPr>
      </w:pPr>
      <w:r w:rsidRPr="00300930">
        <w:rPr>
          <w:lang w:eastAsia="ja-JP"/>
        </w:rPr>
        <w:t>•</w:t>
      </w:r>
      <w:r w:rsidRPr="00300930">
        <w:rPr>
          <w:lang w:eastAsia="ja-JP"/>
        </w:rPr>
        <w:tab/>
        <w:t>addition, modification and release of Carrier Aggregation;</w:t>
      </w:r>
    </w:p>
    <w:p w14:paraId="6BF57E65" w14:textId="77777777" w:rsidR="006E1084" w:rsidRPr="00300930" w:rsidRDefault="006E1084" w:rsidP="006E1084">
      <w:pPr>
        <w:pStyle w:val="enumlev2"/>
        <w:rPr>
          <w:lang w:eastAsia="ja-JP"/>
        </w:rPr>
      </w:pPr>
      <w:r w:rsidRPr="00300930">
        <w:rPr>
          <w:lang w:eastAsia="ja-JP"/>
        </w:rPr>
        <w:t>•</w:t>
      </w:r>
      <w:r w:rsidRPr="00300930">
        <w:rPr>
          <w:lang w:eastAsia="ja-JP"/>
        </w:rPr>
        <w:tab/>
        <w:t>addition, modification and release of Dual Connectivity in NR or between E-UTRA and NR.</w:t>
      </w:r>
    </w:p>
    <w:p w14:paraId="43FECF45" w14:textId="77777777" w:rsidR="006E1084" w:rsidRPr="00300930" w:rsidRDefault="006E1084" w:rsidP="006E1084">
      <w:pPr>
        <w:pStyle w:val="enumlev1"/>
      </w:pPr>
      <w:r w:rsidRPr="00300930">
        <w:rPr>
          <w:rFonts w:ascii="SimSun" w:hAnsi="SimSun"/>
        </w:rPr>
        <w:t>-</w:t>
      </w:r>
      <w:r w:rsidRPr="00300930">
        <w:tab/>
        <w:t>security functions including key management;</w:t>
      </w:r>
    </w:p>
    <w:p w14:paraId="2162572B" w14:textId="77777777" w:rsidR="006E1084" w:rsidRPr="00300930" w:rsidRDefault="006E1084" w:rsidP="006E1084">
      <w:pPr>
        <w:pStyle w:val="enumlev1"/>
      </w:pPr>
      <w:r w:rsidRPr="00300930">
        <w:rPr>
          <w:rFonts w:ascii="SimSun" w:hAnsi="SimSun"/>
        </w:rPr>
        <w:t>-</w:t>
      </w:r>
      <w:r w:rsidRPr="00300930">
        <w:tab/>
        <w:t>establishment, configuration, maintenance and release of Signalling Radio Bearers (SRBs) and Data Radio Bearers (DRBs);</w:t>
      </w:r>
    </w:p>
    <w:p w14:paraId="54B6E2F0" w14:textId="77777777" w:rsidR="006E1084" w:rsidRPr="00300930" w:rsidRDefault="006E1084" w:rsidP="006E1084">
      <w:pPr>
        <w:pStyle w:val="enumlev1"/>
      </w:pPr>
      <w:r w:rsidRPr="00300930">
        <w:rPr>
          <w:rFonts w:ascii="SimSun" w:hAnsi="SimSun"/>
        </w:rPr>
        <w:t>-</w:t>
      </w:r>
      <w:r w:rsidRPr="00300930">
        <w:tab/>
        <w:t>Mobility functions including:</w:t>
      </w:r>
    </w:p>
    <w:p w14:paraId="072CF49F" w14:textId="77777777" w:rsidR="006E1084" w:rsidRPr="00300930" w:rsidRDefault="006E1084" w:rsidP="006E1084">
      <w:pPr>
        <w:pStyle w:val="enumlev2"/>
        <w:rPr>
          <w:lang w:eastAsia="ja-JP"/>
        </w:rPr>
      </w:pPr>
      <w:r w:rsidRPr="00300930">
        <w:rPr>
          <w:lang w:eastAsia="ja-JP"/>
        </w:rPr>
        <w:t>•</w:t>
      </w:r>
      <w:r w:rsidRPr="00300930">
        <w:rPr>
          <w:lang w:eastAsia="ja-JP"/>
        </w:rPr>
        <w:tab/>
        <w:t>handover and context transfer;</w:t>
      </w:r>
    </w:p>
    <w:p w14:paraId="62B12CA9" w14:textId="77777777" w:rsidR="006E1084" w:rsidRPr="00300930" w:rsidRDefault="006E1084" w:rsidP="006E1084">
      <w:pPr>
        <w:pStyle w:val="enumlev2"/>
        <w:rPr>
          <w:lang w:eastAsia="ja-JP"/>
        </w:rPr>
      </w:pPr>
      <w:r w:rsidRPr="00300930">
        <w:rPr>
          <w:lang w:eastAsia="ja-JP"/>
        </w:rPr>
        <w:t>•</w:t>
      </w:r>
      <w:r w:rsidRPr="00300930">
        <w:rPr>
          <w:lang w:eastAsia="ja-JP"/>
        </w:rPr>
        <w:tab/>
        <w:t>UE cell selection and reselection and control of cell selection and reselection;</w:t>
      </w:r>
    </w:p>
    <w:p w14:paraId="420B3260" w14:textId="77777777" w:rsidR="006E1084" w:rsidRPr="00300930" w:rsidRDefault="006E1084" w:rsidP="006E1084">
      <w:pPr>
        <w:pStyle w:val="enumlev2"/>
        <w:rPr>
          <w:lang w:eastAsia="ja-JP"/>
        </w:rPr>
      </w:pPr>
      <w:r w:rsidRPr="00300930">
        <w:rPr>
          <w:lang w:eastAsia="ja-JP"/>
        </w:rPr>
        <w:t>•</w:t>
      </w:r>
      <w:r w:rsidRPr="00300930">
        <w:rPr>
          <w:lang w:eastAsia="ja-JP"/>
        </w:rPr>
        <w:tab/>
        <w:t>inter-RAT mobility.</w:t>
      </w:r>
    </w:p>
    <w:p w14:paraId="429864B1" w14:textId="77777777" w:rsidR="006E1084" w:rsidRPr="00300930" w:rsidRDefault="006E1084" w:rsidP="006E1084">
      <w:pPr>
        <w:pStyle w:val="enumlev1"/>
      </w:pPr>
      <w:r w:rsidRPr="00300930">
        <w:rPr>
          <w:rFonts w:ascii="SimSun" w:hAnsi="SimSun"/>
        </w:rPr>
        <w:t>-</w:t>
      </w:r>
      <w:r w:rsidRPr="00300930">
        <w:tab/>
        <w:t>QoS management functions;</w:t>
      </w:r>
    </w:p>
    <w:p w14:paraId="6B5BAFA4" w14:textId="77777777" w:rsidR="006E1084" w:rsidRPr="00300930" w:rsidRDefault="006E1084" w:rsidP="006E1084">
      <w:pPr>
        <w:pStyle w:val="enumlev1"/>
      </w:pPr>
      <w:r w:rsidRPr="00300930">
        <w:rPr>
          <w:rFonts w:ascii="SimSun" w:hAnsi="SimSun"/>
        </w:rPr>
        <w:t>-</w:t>
      </w:r>
      <w:r w:rsidRPr="00300930">
        <w:tab/>
        <w:t>UE measurement reporting and control of the reporting;</w:t>
      </w:r>
    </w:p>
    <w:p w14:paraId="376E2283" w14:textId="77777777" w:rsidR="006E1084" w:rsidRPr="00300930" w:rsidRDefault="006E1084" w:rsidP="006E1084">
      <w:pPr>
        <w:pStyle w:val="enumlev1"/>
      </w:pPr>
      <w:r w:rsidRPr="00300930">
        <w:rPr>
          <w:rFonts w:ascii="SimSun" w:hAnsi="SimSun"/>
        </w:rPr>
        <w:t>-</w:t>
      </w:r>
      <w:r w:rsidRPr="00300930">
        <w:tab/>
        <w:t>detection of and recovery from radio link failure;</w:t>
      </w:r>
    </w:p>
    <w:p w14:paraId="172EBFDA" w14:textId="77777777" w:rsidR="006E1084" w:rsidRPr="00300930" w:rsidRDefault="006E1084" w:rsidP="006E1084">
      <w:pPr>
        <w:pStyle w:val="enumlev1"/>
      </w:pPr>
      <w:r w:rsidRPr="00300930">
        <w:rPr>
          <w:rFonts w:ascii="SimSun" w:hAnsi="SimSun"/>
        </w:rPr>
        <w:lastRenderedPageBreak/>
        <w:t>-</w:t>
      </w:r>
      <w:r w:rsidRPr="00300930">
        <w:tab/>
        <w:t>NAS message transfer to/from NAS from/to UE.</w:t>
      </w:r>
    </w:p>
    <w:p w14:paraId="7782D3E0" w14:textId="77777777" w:rsidR="006E1084" w:rsidRPr="00300930" w:rsidRDefault="006E1084" w:rsidP="006E1084">
      <w:r w:rsidRPr="00300930">
        <w:t>In order to enhance mobility robustness and performance, additional NR mobility enhancements are introduced in 3GPP Rel-16. User data interruption is reduced during handover to 0 ms by dual-active-protocol-stack handover. In addition, the robustness during handover is improved by a conditional handover.</w:t>
      </w:r>
    </w:p>
    <w:p w14:paraId="710735BA" w14:textId="77777777" w:rsidR="006E1084" w:rsidRPr="00300930" w:rsidRDefault="006E1084" w:rsidP="006E1084">
      <w:pPr>
        <w:pStyle w:val="Heading5"/>
      </w:pPr>
      <w:bookmarkStart w:id="152" w:name="_Toc20387951"/>
      <w:r w:rsidRPr="00300930">
        <w:rPr>
          <w:lang w:eastAsia="ja-JP"/>
        </w:rPr>
        <w:t>1.</w:t>
      </w:r>
      <w:r w:rsidRPr="00300930">
        <w:t>1.2.6.2</w:t>
      </w:r>
      <w:r w:rsidRPr="00300930">
        <w:tab/>
        <w:t>Protocol States</w:t>
      </w:r>
      <w:bookmarkEnd w:id="152"/>
    </w:p>
    <w:p w14:paraId="3CA51C6D" w14:textId="77777777" w:rsidR="006E1084" w:rsidRPr="00300930" w:rsidRDefault="006E1084" w:rsidP="006E1084">
      <w:r w:rsidRPr="00300930">
        <w:t>RRC supports the following states which can be characterised as follows:</w:t>
      </w:r>
    </w:p>
    <w:p w14:paraId="2540652E" w14:textId="77777777" w:rsidR="006E1084" w:rsidRPr="00300930" w:rsidRDefault="006E1084" w:rsidP="006E1084">
      <w:pPr>
        <w:pStyle w:val="enumlev1"/>
      </w:pPr>
      <w:r w:rsidRPr="00300930">
        <w:rPr>
          <w:rFonts w:ascii="SimSun" w:hAnsi="SimSun"/>
        </w:rPr>
        <w:t>-</w:t>
      </w:r>
      <w:r w:rsidRPr="00300930">
        <w:tab/>
        <w:t>RRC_IDLE:</w:t>
      </w:r>
    </w:p>
    <w:p w14:paraId="3276588C" w14:textId="77777777" w:rsidR="006E1084" w:rsidRPr="00300930" w:rsidRDefault="006E1084" w:rsidP="006E1084">
      <w:pPr>
        <w:pStyle w:val="enumlev2"/>
        <w:rPr>
          <w:lang w:eastAsia="ja-JP"/>
        </w:rPr>
      </w:pPr>
      <w:r w:rsidRPr="00300930">
        <w:rPr>
          <w:lang w:eastAsia="ja-JP"/>
        </w:rPr>
        <w:t>•</w:t>
      </w:r>
      <w:r w:rsidRPr="00300930">
        <w:rPr>
          <w:lang w:eastAsia="ja-JP"/>
        </w:rPr>
        <w:tab/>
        <w:t>Public Land Mobile Network (PLMN) selection;</w:t>
      </w:r>
    </w:p>
    <w:p w14:paraId="012FCD9A" w14:textId="77777777" w:rsidR="006E1084" w:rsidRPr="00300930" w:rsidRDefault="006E1084" w:rsidP="006E1084">
      <w:pPr>
        <w:pStyle w:val="enumlev2"/>
        <w:rPr>
          <w:lang w:eastAsia="ja-JP"/>
        </w:rPr>
      </w:pPr>
      <w:r w:rsidRPr="00300930">
        <w:rPr>
          <w:lang w:eastAsia="ja-JP"/>
        </w:rPr>
        <w:t>•</w:t>
      </w:r>
      <w:r w:rsidRPr="00300930">
        <w:rPr>
          <w:lang w:eastAsia="ja-JP"/>
        </w:rPr>
        <w:tab/>
        <w:t>broadcast of system information;</w:t>
      </w:r>
    </w:p>
    <w:p w14:paraId="21EF3F26" w14:textId="77777777" w:rsidR="006E1084" w:rsidRPr="00300930" w:rsidRDefault="006E1084" w:rsidP="006E1084">
      <w:pPr>
        <w:pStyle w:val="enumlev2"/>
        <w:rPr>
          <w:lang w:eastAsia="ja-JP"/>
        </w:rPr>
      </w:pPr>
      <w:r w:rsidRPr="00300930">
        <w:rPr>
          <w:lang w:eastAsia="ja-JP"/>
        </w:rPr>
        <w:t>•</w:t>
      </w:r>
      <w:r w:rsidRPr="00300930">
        <w:rPr>
          <w:lang w:eastAsia="ja-JP"/>
        </w:rPr>
        <w:tab/>
        <w:t>cell re-selection mobility;</w:t>
      </w:r>
    </w:p>
    <w:p w14:paraId="7256631A" w14:textId="77777777" w:rsidR="006E1084" w:rsidRPr="00300930" w:rsidRDefault="006E1084" w:rsidP="006E1084">
      <w:pPr>
        <w:pStyle w:val="enumlev2"/>
        <w:rPr>
          <w:rFonts w:eastAsia="Malgun Gothic"/>
          <w:lang w:eastAsia="ko-KR"/>
        </w:rPr>
      </w:pPr>
      <w:r w:rsidRPr="00300930">
        <w:rPr>
          <w:lang w:eastAsia="ja-JP"/>
        </w:rPr>
        <w:t>•</w:t>
      </w:r>
      <w:r w:rsidRPr="00300930">
        <w:rPr>
          <w:lang w:eastAsia="ja-JP"/>
        </w:rPr>
        <w:tab/>
        <w:t xml:space="preserve">paging for mobile terminated data </w:t>
      </w:r>
      <w:r w:rsidRPr="00300930">
        <w:rPr>
          <w:rFonts w:eastAsia="Malgun Gothic"/>
          <w:lang w:eastAsia="ko-KR"/>
        </w:rPr>
        <w:t xml:space="preserve">is </w:t>
      </w:r>
      <w:r w:rsidRPr="00300930">
        <w:rPr>
          <w:lang w:eastAsia="ja-JP"/>
        </w:rPr>
        <w:t>initiated by 5GC;</w:t>
      </w:r>
    </w:p>
    <w:p w14:paraId="7724E107" w14:textId="77777777" w:rsidR="006E1084" w:rsidRPr="00300930" w:rsidRDefault="006E1084" w:rsidP="006E1084">
      <w:pPr>
        <w:pStyle w:val="enumlev2"/>
        <w:rPr>
          <w:lang w:eastAsia="ja-JP"/>
        </w:rPr>
      </w:pPr>
      <w:r w:rsidRPr="00300930">
        <w:rPr>
          <w:lang w:eastAsia="ja-JP"/>
        </w:rPr>
        <w:t>•</w:t>
      </w:r>
      <w:r w:rsidRPr="00300930">
        <w:rPr>
          <w:lang w:eastAsia="ja-JP"/>
        </w:rPr>
        <w:tab/>
        <w:t>DRX for core network paging configured by NAS.</w:t>
      </w:r>
    </w:p>
    <w:p w14:paraId="5CD9C672" w14:textId="77777777" w:rsidR="006E1084" w:rsidRPr="00300930" w:rsidRDefault="006E1084" w:rsidP="006E1084">
      <w:pPr>
        <w:pStyle w:val="enumlev1"/>
      </w:pPr>
      <w:r w:rsidRPr="00300930">
        <w:rPr>
          <w:rFonts w:ascii="SimSun" w:hAnsi="SimSun"/>
        </w:rPr>
        <w:t>-</w:t>
      </w:r>
      <w:r w:rsidRPr="00300930">
        <w:tab/>
        <w:t>RRC_INACTIVE:</w:t>
      </w:r>
    </w:p>
    <w:p w14:paraId="299EFBD3" w14:textId="77777777" w:rsidR="006E1084" w:rsidRPr="00300930" w:rsidRDefault="006E1084" w:rsidP="006E1084">
      <w:pPr>
        <w:pStyle w:val="enumlev2"/>
        <w:rPr>
          <w:lang w:eastAsia="ja-JP"/>
        </w:rPr>
      </w:pPr>
      <w:r w:rsidRPr="00300930">
        <w:rPr>
          <w:lang w:eastAsia="ja-JP"/>
        </w:rPr>
        <w:t>•</w:t>
      </w:r>
      <w:r w:rsidRPr="00300930">
        <w:rPr>
          <w:lang w:eastAsia="ja-JP"/>
        </w:rPr>
        <w:tab/>
        <w:t>PLMN selection;</w:t>
      </w:r>
    </w:p>
    <w:p w14:paraId="532FA385" w14:textId="77777777" w:rsidR="006E1084" w:rsidRPr="00300930" w:rsidRDefault="006E1084" w:rsidP="006E1084">
      <w:pPr>
        <w:pStyle w:val="enumlev2"/>
        <w:rPr>
          <w:lang w:eastAsia="ja-JP"/>
        </w:rPr>
      </w:pPr>
      <w:r w:rsidRPr="00300930">
        <w:rPr>
          <w:lang w:eastAsia="ja-JP"/>
        </w:rPr>
        <w:t>•</w:t>
      </w:r>
      <w:r w:rsidRPr="00300930">
        <w:rPr>
          <w:lang w:eastAsia="ja-JP"/>
        </w:rPr>
        <w:tab/>
        <w:t>broadcast of system information;</w:t>
      </w:r>
    </w:p>
    <w:p w14:paraId="65A1054C" w14:textId="77777777" w:rsidR="006E1084" w:rsidRPr="00300930" w:rsidRDefault="006E1084" w:rsidP="006E1084">
      <w:pPr>
        <w:pStyle w:val="enumlev2"/>
        <w:rPr>
          <w:rFonts w:eastAsia="Malgun Gothic"/>
          <w:lang w:eastAsia="ko-KR"/>
        </w:rPr>
      </w:pPr>
      <w:r w:rsidRPr="00300930">
        <w:rPr>
          <w:lang w:eastAsia="ja-JP"/>
        </w:rPr>
        <w:t>•</w:t>
      </w:r>
      <w:r w:rsidRPr="00300930">
        <w:rPr>
          <w:lang w:eastAsia="ja-JP"/>
        </w:rPr>
        <w:tab/>
        <w:t>cell re-selection mobility;</w:t>
      </w:r>
    </w:p>
    <w:p w14:paraId="6D552899" w14:textId="77777777" w:rsidR="006E1084" w:rsidRPr="00300930" w:rsidRDefault="006E1084" w:rsidP="006E1084">
      <w:pPr>
        <w:pStyle w:val="enumlev2"/>
        <w:rPr>
          <w:rFonts w:eastAsia="Malgun Gothic"/>
          <w:lang w:eastAsia="ko-KR"/>
        </w:rPr>
      </w:pPr>
      <w:r w:rsidRPr="00300930">
        <w:rPr>
          <w:lang w:eastAsia="ja-JP"/>
        </w:rPr>
        <w:t>•</w:t>
      </w:r>
      <w:r w:rsidRPr="00300930">
        <w:rPr>
          <w:lang w:eastAsia="ja-JP"/>
        </w:rPr>
        <w:tab/>
        <w:t>paging is initiated by NG-RAN (RAN paging);</w:t>
      </w:r>
    </w:p>
    <w:p w14:paraId="77035650" w14:textId="77777777" w:rsidR="006E1084" w:rsidRPr="00300930" w:rsidRDefault="006E1084" w:rsidP="006E1084">
      <w:pPr>
        <w:pStyle w:val="enumlev2"/>
        <w:rPr>
          <w:lang w:eastAsia="ja-JP"/>
        </w:rPr>
      </w:pPr>
      <w:r w:rsidRPr="00300930">
        <w:rPr>
          <w:lang w:eastAsia="ja-JP"/>
        </w:rPr>
        <w:t>•</w:t>
      </w:r>
      <w:r w:rsidRPr="00300930">
        <w:rPr>
          <w:lang w:eastAsia="ja-JP"/>
        </w:rPr>
        <w:tab/>
        <w:t>RAN-based notification area (RNA) is managed by NG-RAN;</w:t>
      </w:r>
    </w:p>
    <w:p w14:paraId="56132815" w14:textId="77777777" w:rsidR="006E1084" w:rsidRPr="00300930" w:rsidRDefault="006E1084" w:rsidP="006E1084">
      <w:pPr>
        <w:pStyle w:val="enumlev2"/>
        <w:rPr>
          <w:rFonts w:eastAsia="Malgun Gothic"/>
          <w:lang w:eastAsia="ko-KR"/>
        </w:rPr>
      </w:pPr>
      <w:r w:rsidRPr="00300930">
        <w:rPr>
          <w:lang w:eastAsia="ja-JP"/>
        </w:rPr>
        <w:t>•</w:t>
      </w:r>
      <w:r w:rsidRPr="00300930">
        <w:rPr>
          <w:lang w:eastAsia="ja-JP"/>
        </w:rPr>
        <w:tab/>
        <w:t>DRX for RAN paging configured by NG-RAN;</w:t>
      </w:r>
    </w:p>
    <w:p w14:paraId="37F5928F" w14:textId="77777777" w:rsidR="006E1084" w:rsidRPr="00300930" w:rsidRDefault="006E1084" w:rsidP="006E1084">
      <w:pPr>
        <w:pStyle w:val="enumlev2"/>
        <w:rPr>
          <w:lang w:eastAsia="ja-JP"/>
        </w:rPr>
      </w:pPr>
      <w:r w:rsidRPr="00300930">
        <w:rPr>
          <w:lang w:eastAsia="ja-JP"/>
        </w:rPr>
        <w:t>•</w:t>
      </w:r>
      <w:r w:rsidRPr="00300930">
        <w:rPr>
          <w:lang w:eastAsia="ja-JP"/>
        </w:rPr>
        <w:tab/>
        <w:t xml:space="preserve">5GC </w:t>
      </w:r>
      <w:r w:rsidRPr="00837AFA">
        <w:rPr>
          <w:lang w:eastAsia="ja-JP"/>
        </w:rPr>
        <w:t>–</w:t>
      </w:r>
      <w:r w:rsidRPr="00300930">
        <w:rPr>
          <w:lang w:eastAsia="ja-JP"/>
        </w:rPr>
        <w:t xml:space="preserve"> NG-RAN connection (both CP and UP) is established for UE;</w:t>
      </w:r>
    </w:p>
    <w:p w14:paraId="63044520" w14:textId="77777777" w:rsidR="006E1084" w:rsidRPr="00300930" w:rsidRDefault="006E1084" w:rsidP="006E1084">
      <w:pPr>
        <w:pStyle w:val="enumlev2"/>
        <w:rPr>
          <w:lang w:eastAsia="ja-JP"/>
        </w:rPr>
      </w:pPr>
      <w:r w:rsidRPr="00300930">
        <w:rPr>
          <w:lang w:eastAsia="ja-JP"/>
        </w:rPr>
        <w:t>•</w:t>
      </w:r>
      <w:r w:rsidRPr="00300930">
        <w:rPr>
          <w:lang w:eastAsia="ja-JP"/>
        </w:rPr>
        <w:tab/>
        <w:t xml:space="preserve">the UE AS context is stored in </w:t>
      </w:r>
      <w:r w:rsidRPr="00300930">
        <w:rPr>
          <w:rFonts w:eastAsia="Malgun Gothic"/>
          <w:lang w:eastAsia="ko-KR"/>
        </w:rPr>
        <w:t>NG-RAN</w:t>
      </w:r>
      <w:r w:rsidRPr="00300930">
        <w:rPr>
          <w:lang w:eastAsia="ja-JP"/>
        </w:rPr>
        <w:t xml:space="preserve"> and the UE;</w:t>
      </w:r>
    </w:p>
    <w:p w14:paraId="451F67E2" w14:textId="77777777" w:rsidR="00391B09" w:rsidRDefault="006E1084" w:rsidP="00391B09">
      <w:pPr>
        <w:pStyle w:val="enumlev2"/>
        <w:rPr>
          <w:ins w:id="153" w:author="Daniel Chen Larsson" w:date="2024-08-08T14:36:00Z"/>
          <w:lang w:eastAsia="ja-JP"/>
        </w:rPr>
      </w:pPr>
      <w:r w:rsidRPr="00300930">
        <w:rPr>
          <w:lang w:eastAsia="ja-JP"/>
        </w:rPr>
        <w:t>•</w:t>
      </w:r>
      <w:r w:rsidRPr="00300930">
        <w:rPr>
          <w:lang w:eastAsia="ja-JP"/>
        </w:rPr>
        <w:tab/>
        <w:t>NG-RAN knows the RNA which the UE belongs to</w:t>
      </w:r>
      <w:r>
        <w:rPr>
          <w:lang w:eastAsia="ja-JP"/>
        </w:rPr>
        <w:t>;</w:t>
      </w:r>
    </w:p>
    <w:p w14:paraId="7326A422" w14:textId="7DB7BC49" w:rsidR="00391B09" w:rsidRDefault="00391B09" w:rsidP="00391B09">
      <w:pPr>
        <w:pStyle w:val="enumlev2"/>
        <w:rPr>
          <w:lang w:eastAsia="ja-JP"/>
        </w:rPr>
      </w:pPr>
      <w:ins w:id="154" w:author="Daniel Chen Larsson" w:date="2024-08-08T14:36:00Z">
        <w:r w:rsidRPr="00300930">
          <w:rPr>
            <w:lang w:eastAsia="ja-JP"/>
          </w:rPr>
          <w:t>•</w:t>
        </w:r>
        <w:r w:rsidRPr="00300930">
          <w:rPr>
            <w:lang w:eastAsia="ja-JP"/>
          </w:rPr>
          <w:tab/>
        </w:r>
        <w:r w:rsidRPr="00296CF8">
          <w:t>Transfer of MBS multicast/broadcast data to the UE over MRB(s);</w:t>
        </w:r>
      </w:ins>
    </w:p>
    <w:p w14:paraId="6FD4FEF3" w14:textId="77777777" w:rsidR="006E1084" w:rsidRPr="00300930" w:rsidRDefault="006E1084" w:rsidP="006E1084">
      <w:pPr>
        <w:pStyle w:val="enumlev2"/>
        <w:rPr>
          <w:lang w:eastAsia="ja-JP"/>
        </w:rPr>
      </w:pPr>
      <w:r w:rsidRPr="0038569B">
        <w:rPr>
          <w:lang w:eastAsia="ja-JP"/>
        </w:rPr>
        <w:t>•</w:t>
      </w:r>
      <w:r w:rsidRPr="0038569B">
        <w:rPr>
          <w:lang w:eastAsia="ja-JP"/>
        </w:rPr>
        <w:tab/>
        <w:t>Transfer of unicast data and/or signalling to/from the UE over radio bearers configured for</w:t>
      </w:r>
      <w:r>
        <w:rPr>
          <w:lang w:eastAsia="ja-JP"/>
        </w:rPr>
        <w:t xml:space="preserve"> Small Data Transmission (</w:t>
      </w:r>
      <w:r w:rsidRPr="0038569B">
        <w:rPr>
          <w:lang w:eastAsia="ja-JP"/>
        </w:rPr>
        <w:t>SDT</w:t>
      </w:r>
      <w:r>
        <w:rPr>
          <w:lang w:eastAsia="ja-JP"/>
        </w:rPr>
        <w:t>)</w:t>
      </w:r>
    </w:p>
    <w:p w14:paraId="5945B247" w14:textId="77777777" w:rsidR="006E1084" w:rsidRPr="00300930" w:rsidRDefault="006E1084" w:rsidP="006E1084">
      <w:pPr>
        <w:pStyle w:val="enumlev1"/>
        <w:keepNext/>
        <w:keepLines/>
      </w:pPr>
      <w:r w:rsidRPr="00300930">
        <w:rPr>
          <w:rFonts w:ascii="SimSun" w:hAnsi="SimSun"/>
        </w:rPr>
        <w:t>-</w:t>
      </w:r>
      <w:r w:rsidRPr="00300930">
        <w:tab/>
        <w:t>RRC_CONNECTED:</w:t>
      </w:r>
    </w:p>
    <w:p w14:paraId="61D52D53" w14:textId="77777777" w:rsidR="006E1084" w:rsidRPr="00300930" w:rsidRDefault="006E1084" w:rsidP="006E1084">
      <w:pPr>
        <w:pStyle w:val="enumlev2"/>
        <w:keepNext/>
        <w:keepLines/>
        <w:rPr>
          <w:rFonts w:eastAsia="Malgun Gothic"/>
          <w:lang w:eastAsia="ko-KR"/>
        </w:rPr>
      </w:pPr>
      <w:r w:rsidRPr="00300930">
        <w:rPr>
          <w:lang w:eastAsia="ja-JP"/>
        </w:rPr>
        <w:t>•</w:t>
      </w:r>
      <w:r w:rsidRPr="00300930">
        <w:rPr>
          <w:rFonts w:eastAsia="Malgun Gothic"/>
          <w:lang w:eastAsia="ko-KR"/>
        </w:rPr>
        <w:tab/>
      </w:r>
      <w:r w:rsidRPr="00300930">
        <w:rPr>
          <w:lang w:eastAsia="ja-JP"/>
        </w:rPr>
        <w:t xml:space="preserve">5GC </w:t>
      </w:r>
      <w:r w:rsidRPr="00837AFA">
        <w:rPr>
          <w:lang w:eastAsia="ja-JP"/>
        </w:rPr>
        <w:t>–</w:t>
      </w:r>
      <w:r w:rsidRPr="00300930">
        <w:rPr>
          <w:lang w:eastAsia="ja-JP"/>
        </w:rPr>
        <w:t xml:space="preserve"> NG-RAN connection (both CP and UP) is established for UE;</w:t>
      </w:r>
    </w:p>
    <w:p w14:paraId="4A38B9B2" w14:textId="77777777" w:rsidR="006E1084" w:rsidRPr="00300930" w:rsidRDefault="006E1084" w:rsidP="006E1084">
      <w:pPr>
        <w:pStyle w:val="enumlev2"/>
        <w:keepNext/>
        <w:keepLines/>
        <w:rPr>
          <w:lang w:eastAsia="ja-JP"/>
        </w:rPr>
      </w:pPr>
      <w:r w:rsidRPr="00300930">
        <w:rPr>
          <w:lang w:eastAsia="ja-JP"/>
        </w:rPr>
        <w:t>•</w:t>
      </w:r>
      <w:r w:rsidRPr="00300930">
        <w:rPr>
          <w:lang w:eastAsia="ja-JP"/>
        </w:rPr>
        <w:tab/>
        <w:t xml:space="preserve">the UE AS context </w:t>
      </w:r>
      <w:r w:rsidRPr="00300930">
        <w:rPr>
          <w:rFonts w:eastAsia="Malgun Gothic"/>
          <w:lang w:eastAsia="ko-KR"/>
        </w:rPr>
        <w:t xml:space="preserve">is stored </w:t>
      </w:r>
      <w:r w:rsidRPr="00300930">
        <w:rPr>
          <w:lang w:eastAsia="ja-JP"/>
        </w:rPr>
        <w:t>in NG-RAN</w:t>
      </w:r>
      <w:r w:rsidRPr="00300930">
        <w:rPr>
          <w:rFonts w:eastAsia="Malgun Gothic"/>
          <w:lang w:eastAsia="ko-KR"/>
        </w:rPr>
        <w:t xml:space="preserve"> and the UE</w:t>
      </w:r>
      <w:r w:rsidRPr="00300930">
        <w:rPr>
          <w:lang w:eastAsia="ja-JP"/>
        </w:rPr>
        <w:t>;</w:t>
      </w:r>
    </w:p>
    <w:p w14:paraId="7D38B4C2" w14:textId="77777777" w:rsidR="006E1084" w:rsidRPr="00300930" w:rsidRDefault="006E1084" w:rsidP="006E1084">
      <w:pPr>
        <w:pStyle w:val="enumlev2"/>
        <w:rPr>
          <w:lang w:eastAsia="ja-JP"/>
        </w:rPr>
      </w:pPr>
      <w:r w:rsidRPr="00300930">
        <w:rPr>
          <w:lang w:eastAsia="ja-JP"/>
        </w:rPr>
        <w:t>•</w:t>
      </w:r>
      <w:r w:rsidRPr="00300930">
        <w:rPr>
          <w:lang w:eastAsia="ja-JP"/>
        </w:rPr>
        <w:tab/>
        <w:t>NG-RAN knows the cell which the UE belongs to;</w:t>
      </w:r>
    </w:p>
    <w:p w14:paraId="037B612E" w14:textId="77777777" w:rsidR="006E1084" w:rsidRPr="00300930" w:rsidRDefault="006E1084" w:rsidP="006E1084">
      <w:pPr>
        <w:pStyle w:val="enumlev2"/>
        <w:rPr>
          <w:lang w:eastAsia="ja-JP"/>
        </w:rPr>
      </w:pPr>
      <w:r w:rsidRPr="00300930">
        <w:rPr>
          <w:lang w:eastAsia="ja-JP"/>
        </w:rPr>
        <w:t>•</w:t>
      </w:r>
      <w:r w:rsidRPr="00300930">
        <w:rPr>
          <w:lang w:eastAsia="ja-JP"/>
        </w:rPr>
        <w:tab/>
        <w:t>transfer of unicast data to/from the UE;</w:t>
      </w:r>
    </w:p>
    <w:p w14:paraId="2F4BC800" w14:textId="77777777" w:rsidR="006E1084" w:rsidRDefault="006E1084" w:rsidP="006E1084">
      <w:pPr>
        <w:pStyle w:val="enumlev2"/>
        <w:rPr>
          <w:lang w:eastAsia="ja-JP"/>
        </w:rPr>
      </w:pPr>
      <w:r w:rsidRPr="00300930">
        <w:rPr>
          <w:lang w:eastAsia="ja-JP"/>
        </w:rPr>
        <w:t>•</w:t>
      </w:r>
      <w:r w:rsidRPr="00300930">
        <w:rPr>
          <w:lang w:eastAsia="ja-JP"/>
        </w:rPr>
        <w:tab/>
        <w:t>network controlled mobility including measurements.</w:t>
      </w:r>
    </w:p>
    <w:p w14:paraId="09447AE0" w14:textId="77777777" w:rsidR="006E1084" w:rsidRPr="00300930" w:rsidRDefault="006E1084" w:rsidP="006E1084">
      <w:pPr>
        <w:pStyle w:val="Heading3"/>
      </w:pPr>
      <w:r w:rsidRPr="00300930">
        <w:rPr>
          <w:lang w:eastAsia="ja-JP"/>
        </w:rPr>
        <w:t>1.</w:t>
      </w:r>
      <w:r w:rsidRPr="00300930">
        <w:t>1.3</w:t>
      </w:r>
      <w:r w:rsidRPr="00300930">
        <w:tab/>
        <w:t>Support of verticals</w:t>
      </w:r>
    </w:p>
    <w:p w14:paraId="232A92CF" w14:textId="77777777" w:rsidR="006E1084" w:rsidRPr="00300930" w:rsidRDefault="006E1084" w:rsidP="006E1084">
      <w:r w:rsidRPr="00300930">
        <w:t xml:space="preserve">The </w:t>
      </w:r>
      <w:r w:rsidRPr="00300930">
        <w:rPr>
          <w:rFonts w:eastAsia="SimSun"/>
        </w:rPr>
        <w:t>E-UTRA/LTE</w:t>
      </w:r>
      <w:r w:rsidRPr="00300930">
        <w:t xml:space="preserve"> and NR component RITs support a diverse set of mobile broadband (eMBB) services and other so-called “verticals”, including URLLC, Industrial IoT, Automotive/V2X, Private Networks (NPN), </w:t>
      </w:r>
      <w:r w:rsidRPr="0014742A">
        <w:t>Reduced Capability (RedCap) NR devices</w:t>
      </w:r>
      <w:r w:rsidRPr="005417D8">
        <w:t xml:space="preserve"> </w:t>
      </w:r>
      <w:r w:rsidRPr="00300930">
        <w:t>and others. NR RIT supports in-band coexistence with NB-IoT and eMTC.</w:t>
      </w:r>
    </w:p>
    <w:p w14:paraId="334EC1DA" w14:textId="77777777" w:rsidR="006E1084" w:rsidRPr="00300930" w:rsidRDefault="006E1084" w:rsidP="006E1084">
      <w:r w:rsidRPr="00300930">
        <w:t>For optimal support of specific verticals, the NR RIT has been designed, or enhanced, with certain key features, or set of features. Taking few verticals as examples, a short summary of relevant NR RIT capabilities is provided below.</w:t>
      </w:r>
    </w:p>
    <w:p w14:paraId="6F6F99F1" w14:textId="77777777" w:rsidR="006E1084" w:rsidRPr="00300930" w:rsidRDefault="006E1084" w:rsidP="006E1084">
      <w:pPr>
        <w:pStyle w:val="Heading4"/>
      </w:pPr>
      <w:r w:rsidRPr="00300930">
        <w:rPr>
          <w:lang w:eastAsia="ja-JP"/>
        </w:rPr>
        <w:lastRenderedPageBreak/>
        <w:t>1.</w:t>
      </w:r>
      <w:r w:rsidRPr="00300930">
        <w:t>1.3.1</w:t>
      </w:r>
      <w:r w:rsidRPr="00300930">
        <w:tab/>
        <w:t>Ultra-Reliable and Low Latency Communications (URLLC) and Industrial IoT (IIoT)</w:t>
      </w:r>
    </w:p>
    <w:p w14:paraId="277192E9" w14:textId="77777777" w:rsidR="006E1084" w:rsidRPr="00300930" w:rsidRDefault="006E1084" w:rsidP="006E1084">
      <w:r w:rsidRPr="00300930">
        <w:t>For support of URLLC services, some of the main features supported by the NR RIT are:</w:t>
      </w:r>
    </w:p>
    <w:p w14:paraId="4B1DBEE6" w14:textId="77777777" w:rsidR="006E1084" w:rsidRPr="00300930" w:rsidRDefault="006E1084" w:rsidP="006E1084">
      <w:pPr>
        <w:pStyle w:val="enumlev1"/>
        <w:rPr>
          <w:lang w:eastAsia="ja-JP"/>
        </w:rPr>
      </w:pPr>
      <w:r w:rsidRPr="00300930">
        <w:rPr>
          <w:lang w:eastAsia="ja-JP"/>
        </w:rPr>
        <w:t>−</w:t>
      </w:r>
      <w:r w:rsidRPr="00300930">
        <w:rPr>
          <w:lang w:eastAsia="ja-JP"/>
        </w:rPr>
        <w:tab/>
        <w:t>Logical Channel Priority (LCP) restrictions</w:t>
      </w:r>
    </w:p>
    <w:p w14:paraId="4F31579E" w14:textId="77777777" w:rsidR="006E1084" w:rsidRPr="00300930" w:rsidRDefault="006E1084" w:rsidP="006E1084">
      <w:pPr>
        <w:pStyle w:val="enumlev1"/>
        <w:rPr>
          <w:lang w:eastAsia="ja-JP"/>
        </w:rPr>
      </w:pPr>
      <w:r w:rsidRPr="00300930">
        <w:rPr>
          <w:lang w:eastAsia="ja-JP"/>
        </w:rPr>
        <w:t>−</w:t>
      </w:r>
      <w:r w:rsidRPr="00300930">
        <w:rPr>
          <w:lang w:eastAsia="ja-JP"/>
        </w:rPr>
        <w:tab/>
        <w:t>Packet duplication with DC or CA</w:t>
      </w:r>
    </w:p>
    <w:p w14:paraId="32FB2EFA" w14:textId="77777777" w:rsidR="006E1084" w:rsidRPr="00300930" w:rsidRDefault="006E1084" w:rsidP="006E1084">
      <w:pPr>
        <w:pStyle w:val="enumlev1"/>
        <w:rPr>
          <w:lang w:eastAsia="ja-JP"/>
        </w:rPr>
      </w:pPr>
      <w:r w:rsidRPr="00300930">
        <w:rPr>
          <w:lang w:eastAsia="ja-JP"/>
        </w:rPr>
        <w:t>−</w:t>
      </w:r>
      <w:r w:rsidRPr="00300930">
        <w:rPr>
          <w:lang w:eastAsia="ja-JP"/>
        </w:rPr>
        <w:tab/>
        <w:t>New QCI table for block error rate 10</w:t>
      </w:r>
      <w:r w:rsidRPr="00F032B5">
        <w:rPr>
          <w:vertAlign w:val="superscript"/>
          <w:lang w:eastAsia="ja-JP"/>
        </w:rPr>
        <w:t>–</w:t>
      </w:r>
      <w:r w:rsidRPr="00300930">
        <w:rPr>
          <w:vertAlign w:val="superscript"/>
          <w:lang w:eastAsia="ja-JP"/>
        </w:rPr>
        <w:t>5</w:t>
      </w:r>
    </w:p>
    <w:p w14:paraId="6945F9D8" w14:textId="77777777" w:rsidR="006E1084" w:rsidRPr="00300930" w:rsidRDefault="006E1084" w:rsidP="006E1084">
      <w:pPr>
        <w:pStyle w:val="enumlev1"/>
        <w:rPr>
          <w:rFonts w:ascii="LMMNHP+BookmanOldStyle" w:hAnsi="LMMNHP+BookmanOldStyle"/>
          <w:lang w:eastAsia="ja-JP"/>
        </w:rPr>
      </w:pPr>
      <w:r w:rsidRPr="00300930">
        <w:rPr>
          <w:lang w:eastAsia="ja-JP"/>
        </w:rPr>
        <w:t>−</w:t>
      </w:r>
      <w:r w:rsidRPr="00300930">
        <w:rPr>
          <w:lang w:eastAsia="ja-JP"/>
        </w:rPr>
        <w:tab/>
        <w:t>Physical layer short transmission time interval (TTI)</w:t>
      </w:r>
    </w:p>
    <w:p w14:paraId="3C8EC92E" w14:textId="77777777" w:rsidR="006E1084" w:rsidRPr="00300930" w:rsidRDefault="006E1084" w:rsidP="006E1084">
      <w:r w:rsidRPr="00300930">
        <w:t>From Rel-16 onwards, URLLC and IIoT use cases are further facilitated by:</w:t>
      </w:r>
    </w:p>
    <w:p w14:paraId="4CC8D143" w14:textId="77777777" w:rsidR="006E1084" w:rsidRPr="00300930" w:rsidRDefault="006E1084" w:rsidP="006E1084">
      <w:pPr>
        <w:pStyle w:val="enumlev1"/>
        <w:rPr>
          <w:lang w:eastAsia="ja-JP"/>
        </w:rPr>
      </w:pPr>
      <w:r w:rsidRPr="00300930">
        <w:rPr>
          <w:lang w:eastAsia="ja-JP"/>
        </w:rPr>
        <w:t>−</w:t>
      </w:r>
      <w:r w:rsidRPr="00300930">
        <w:rPr>
          <w:lang w:eastAsia="ja-JP"/>
        </w:rPr>
        <w:tab/>
        <w:t>NR PDCP duplication enhancements,</w:t>
      </w:r>
    </w:p>
    <w:p w14:paraId="4F10D23A" w14:textId="77777777" w:rsidR="006E1084" w:rsidRPr="00300930" w:rsidRDefault="006E1084" w:rsidP="006E1084">
      <w:pPr>
        <w:pStyle w:val="enumlev1"/>
        <w:rPr>
          <w:lang w:eastAsia="ja-JP"/>
        </w:rPr>
      </w:pPr>
      <w:r w:rsidRPr="00300930">
        <w:rPr>
          <w:lang w:eastAsia="ja-JP"/>
        </w:rPr>
        <w:t>−</w:t>
      </w:r>
      <w:r w:rsidRPr="00300930">
        <w:rPr>
          <w:lang w:eastAsia="ja-JP"/>
        </w:rPr>
        <w:tab/>
        <w:t>Prioritization/multiplexing enhancements,</w:t>
      </w:r>
    </w:p>
    <w:p w14:paraId="535DE192" w14:textId="77777777" w:rsidR="006E1084" w:rsidRPr="00300930" w:rsidRDefault="006E1084" w:rsidP="006E1084">
      <w:pPr>
        <w:pStyle w:val="enumlev1"/>
        <w:rPr>
          <w:rFonts w:ascii="LMMNHP+BookmanOldStyle" w:hAnsi="LMMNHP+BookmanOldStyle"/>
          <w:lang w:eastAsia="ja-JP"/>
        </w:rPr>
      </w:pPr>
      <w:r w:rsidRPr="00300930">
        <w:rPr>
          <w:lang w:eastAsia="ja-JP"/>
        </w:rPr>
        <w:t>−</w:t>
      </w:r>
      <w:r w:rsidRPr="00300930">
        <w:rPr>
          <w:lang w:eastAsia="ja-JP"/>
        </w:rPr>
        <w:tab/>
        <w:t>NR Time Sensitive Communications (TSC) related enhancements, e.g. Ethernet header compression, and</w:t>
      </w:r>
    </w:p>
    <w:p w14:paraId="53A38A76" w14:textId="77777777" w:rsidR="006E1084" w:rsidRPr="00300930" w:rsidRDefault="006E1084" w:rsidP="006E1084">
      <w:pPr>
        <w:pStyle w:val="enumlev1"/>
        <w:rPr>
          <w:lang w:eastAsia="ja-JP"/>
        </w:rPr>
      </w:pPr>
      <w:r w:rsidRPr="00300930">
        <w:rPr>
          <w:lang w:eastAsia="ja-JP"/>
        </w:rPr>
        <w:t>−</w:t>
      </w:r>
      <w:r w:rsidRPr="00300930">
        <w:rPr>
          <w:lang w:eastAsia="ja-JP"/>
        </w:rPr>
        <w:tab/>
        <w:t>Precise time information delivery</w:t>
      </w:r>
    </w:p>
    <w:p w14:paraId="4403A456" w14:textId="77777777" w:rsidR="006E1084" w:rsidRPr="00300930" w:rsidRDefault="006E1084" w:rsidP="006E1084">
      <w:pPr>
        <w:pStyle w:val="Heading4"/>
      </w:pPr>
      <w:r w:rsidRPr="00300930">
        <w:rPr>
          <w:lang w:eastAsia="ja-JP"/>
        </w:rPr>
        <w:t>1.</w:t>
      </w:r>
      <w:r w:rsidRPr="00300930">
        <w:t>1.3.2</w:t>
      </w:r>
      <w:r w:rsidRPr="00300930">
        <w:tab/>
        <w:t xml:space="preserve">Vehicle-to-everything (V2X) </w:t>
      </w:r>
    </w:p>
    <w:p w14:paraId="5AC45E6B" w14:textId="77777777" w:rsidR="006E1084" w:rsidRPr="00300930" w:rsidRDefault="006E1084" w:rsidP="006E1084">
      <w:r w:rsidRPr="00300930">
        <w:t>From Rel-16, NR RIT includes support of Vehicle-to-everything (V2X), mainly by means of NR sidelink communication over the PC5 interface, partly leveraging what was defined for E-UTRA V2X sidelink communication.</w:t>
      </w:r>
    </w:p>
    <w:p w14:paraId="3A670D48" w14:textId="77777777" w:rsidR="006E1084" w:rsidRPr="00300930" w:rsidRDefault="006E1084" w:rsidP="006E1084">
      <w:r w:rsidRPr="00300930">
        <w:t>The architecture supporting the PC5 interface is illustrated in Fig. 27, for the overall NG-RAN (showing both NR and -EUTRA). Sidelink transmission and reception over the PC5 interface are supported when the UE is inside NG-RAN coverage, irrespective of which RRC state the UE is in, and when the UE is outside NG-RAN coverage.</w:t>
      </w:r>
    </w:p>
    <w:p w14:paraId="1E7557E7" w14:textId="77777777" w:rsidR="006E1084" w:rsidRPr="00300930" w:rsidRDefault="006E1084" w:rsidP="006E1084">
      <w:pPr>
        <w:pStyle w:val="FigureNo"/>
      </w:pPr>
      <w:r w:rsidRPr="00300930">
        <w:t>Figure 27</w:t>
      </w:r>
    </w:p>
    <w:p w14:paraId="16B9FD1B" w14:textId="77777777" w:rsidR="006E1084" w:rsidRPr="00300930" w:rsidRDefault="006E1084" w:rsidP="006E1084">
      <w:pPr>
        <w:pStyle w:val="Figuretitle"/>
      </w:pPr>
      <w:r w:rsidRPr="00300930">
        <w:t>NG-RAN architecture supporting the PC5 interface</w:t>
      </w:r>
    </w:p>
    <w:p w14:paraId="782FB385" w14:textId="77777777" w:rsidR="006E1084" w:rsidRPr="00292765" w:rsidRDefault="006E1084" w:rsidP="006E1084">
      <w:pPr>
        <w:pStyle w:val="Figure"/>
        <w:rPr>
          <w:rFonts w:eastAsia="Calibri"/>
        </w:rPr>
      </w:pPr>
      <w:r>
        <w:rPr>
          <w:rFonts w:eastAsia="Calibri"/>
          <w:noProof/>
        </w:rPr>
        <w:drawing>
          <wp:inline distT="0" distB="0" distL="0" distR="0" wp14:anchorId="4ECDD480" wp14:editId="495E1EEC">
            <wp:extent cx="3611887" cy="2929134"/>
            <wp:effectExtent l="0" t="0" r="7620" b="5080"/>
            <wp:docPr id="76" name="Picture 76"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M.2150-27e.png"/>
                    <pic:cNvPicPr/>
                  </pic:nvPicPr>
                  <pic:blipFill>
                    <a:blip r:embed="rId41" cstate="print">
                      <a:extLst>
                        <a:ext uri="{28A0092B-C50C-407E-A947-70E740481C1C}">
                          <a14:useLocalDpi xmlns:a14="http://schemas.microsoft.com/office/drawing/2010/main" val="0"/>
                        </a:ext>
                      </a:extLst>
                    </a:blip>
                    <a:stretch>
                      <a:fillRect/>
                    </a:stretch>
                  </pic:blipFill>
                  <pic:spPr>
                    <a:xfrm>
                      <a:off x="0" y="0"/>
                      <a:ext cx="3611887" cy="2929134"/>
                    </a:xfrm>
                    <a:prstGeom prst="rect">
                      <a:avLst/>
                    </a:prstGeom>
                  </pic:spPr>
                </pic:pic>
              </a:graphicData>
            </a:graphic>
          </wp:inline>
        </w:drawing>
      </w:r>
    </w:p>
    <w:p w14:paraId="5906F6CB" w14:textId="77777777" w:rsidR="006E1084" w:rsidRPr="00300930" w:rsidRDefault="006E1084" w:rsidP="006E1084">
      <w:pPr>
        <w:pStyle w:val="Normalaftertitle"/>
      </w:pPr>
      <w:r w:rsidRPr="00300930">
        <w:t>NR sidelink communication can support three types of transmission modes (in the access stratum):</w:t>
      </w:r>
    </w:p>
    <w:p w14:paraId="7B369EC9" w14:textId="77777777" w:rsidR="006E1084" w:rsidRPr="00300930" w:rsidRDefault="006E1084" w:rsidP="006E1084">
      <w:pPr>
        <w:pStyle w:val="enumlev1"/>
      </w:pPr>
      <w:r w:rsidRPr="00300930">
        <w:t>−</w:t>
      </w:r>
      <w:r w:rsidRPr="00300930">
        <w:tab/>
        <w:t>Unicast, characterized by:</w:t>
      </w:r>
    </w:p>
    <w:p w14:paraId="79768B70" w14:textId="77777777" w:rsidR="006E1084" w:rsidRPr="00300930" w:rsidRDefault="006E1084" w:rsidP="006E1084">
      <w:pPr>
        <w:pStyle w:val="enumlev2"/>
        <w:rPr>
          <w:lang w:eastAsia="ko-KR"/>
        </w:rPr>
      </w:pPr>
      <w:r w:rsidRPr="00300930">
        <w:rPr>
          <w:lang w:eastAsia="ja-JP"/>
        </w:rPr>
        <w:t>•</w:t>
      </w:r>
      <w:r w:rsidRPr="00300930">
        <w:rPr>
          <w:lang w:eastAsia="ko-KR"/>
        </w:rPr>
        <w:tab/>
        <w:t>support of at least one PC5-RRC connection between peer UEs;</w:t>
      </w:r>
    </w:p>
    <w:p w14:paraId="53D042CB" w14:textId="77777777" w:rsidR="006E1084" w:rsidRPr="00300930" w:rsidRDefault="006E1084" w:rsidP="006E1084">
      <w:pPr>
        <w:pStyle w:val="enumlev2"/>
        <w:rPr>
          <w:rFonts w:eastAsia="SimSun"/>
          <w:lang w:eastAsia="ja-JP"/>
        </w:rPr>
      </w:pPr>
      <w:r w:rsidRPr="00300930">
        <w:rPr>
          <w:lang w:eastAsia="ja-JP"/>
        </w:rPr>
        <w:lastRenderedPageBreak/>
        <w:t>•</w:t>
      </w:r>
      <w:r w:rsidRPr="00300930">
        <w:rPr>
          <w:lang w:eastAsia="ja-JP"/>
        </w:rPr>
        <w:tab/>
        <w:t>transmission and reception of control information and user traffic between peer UEs in sidelink;</w:t>
      </w:r>
    </w:p>
    <w:p w14:paraId="779F505E" w14:textId="77777777" w:rsidR="006E1084" w:rsidRPr="00300930" w:rsidRDefault="006E1084" w:rsidP="006E1084">
      <w:pPr>
        <w:pStyle w:val="enumlev2"/>
        <w:rPr>
          <w:lang w:eastAsia="ja-JP"/>
        </w:rPr>
      </w:pPr>
      <w:r w:rsidRPr="00300930">
        <w:rPr>
          <w:lang w:eastAsia="ja-JP"/>
        </w:rPr>
        <w:t>•</w:t>
      </w:r>
      <w:r w:rsidRPr="00300930">
        <w:rPr>
          <w:lang w:eastAsia="ja-JP"/>
        </w:rPr>
        <w:tab/>
        <w:t>support of sidelink feedback, for HARQ and link adaptation;</w:t>
      </w:r>
    </w:p>
    <w:p w14:paraId="35DB1232" w14:textId="77777777" w:rsidR="006E1084" w:rsidRPr="00300930" w:rsidRDefault="006E1084" w:rsidP="006E1084">
      <w:pPr>
        <w:pStyle w:val="enumlev2"/>
        <w:rPr>
          <w:lang w:eastAsia="ja-JP"/>
        </w:rPr>
      </w:pPr>
      <w:r w:rsidRPr="00300930">
        <w:rPr>
          <w:lang w:eastAsia="ja-JP"/>
        </w:rPr>
        <w:t>•</w:t>
      </w:r>
      <w:r w:rsidRPr="00300930">
        <w:rPr>
          <w:lang w:eastAsia="ja-JP"/>
        </w:rPr>
        <w:tab/>
        <w:t>support of RLC AM;</w:t>
      </w:r>
    </w:p>
    <w:p w14:paraId="3055DF4F" w14:textId="77777777" w:rsidR="006E1084" w:rsidRPr="00300930" w:rsidRDefault="006E1084" w:rsidP="006E1084">
      <w:pPr>
        <w:pStyle w:val="enumlev2"/>
        <w:rPr>
          <w:lang w:eastAsia="zh-CN"/>
        </w:rPr>
      </w:pPr>
      <w:r w:rsidRPr="00300930">
        <w:rPr>
          <w:lang w:eastAsia="ja-JP"/>
        </w:rPr>
        <w:t>•</w:t>
      </w:r>
      <w:r w:rsidRPr="00300930">
        <w:rPr>
          <w:lang w:eastAsia="ja-JP"/>
        </w:rPr>
        <w:tab/>
        <w:t>Detection of radio link failure for the PC5 unicast connection;</w:t>
      </w:r>
    </w:p>
    <w:p w14:paraId="696496B0" w14:textId="77777777" w:rsidR="006E1084" w:rsidRPr="00300930" w:rsidRDefault="006E1084" w:rsidP="006E1084">
      <w:pPr>
        <w:pStyle w:val="enumlev1"/>
      </w:pPr>
      <w:r w:rsidRPr="00300930">
        <w:t>−</w:t>
      </w:r>
      <w:r w:rsidRPr="00300930">
        <w:tab/>
        <w:t>Groupcast, characterized by:</w:t>
      </w:r>
    </w:p>
    <w:p w14:paraId="52F5D898" w14:textId="77777777" w:rsidR="006E1084" w:rsidRPr="00300930" w:rsidRDefault="006E1084" w:rsidP="006E1084">
      <w:pPr>
        <w:pStyle w:val="enumlev2"/>
        <w:rPr>
          <w:lang w:eastAsia="ja-JP"/>
        </w:rPr>
      </w:pPr>
      <w:r w:rsidRPr="00300930">
        <w:rPr>
          <w:lang w:eastAsia="ja-JP"/>
        </w:rPr>
        <w:t>•</w:t>
      </w:r>
      <w:r w:rsidRPr="00300930">
        <w:rPr>
          <w:lang w:eastAsia="ja-JP"/>
        </w:rPr>
        <w:tab/>
        <w:t>transmission and reception of user traffic among UEs belonging to a group in sidelink;</w:t>
      </w:r>
    </w:p>
    <w:p w14:paraId="3C832652" w14:textId="77777777" w:rsidR="006E1084" w:rsidRPr="00300930" w:rsidRDefault="006E1084" w:rsidP="006E1084">
      <w:pPr>
        <w:pStyle w:val="enumlev2"/>
        <w:rPr>
          <w:lang w:eastAsia="ja-JP"/>
        </w:rPr>
      </w:pPr>
      <w:r w:rsidRPr="00300930">
        <w:rPr>
          <w:lang w:eastAsia="ja-JP"/>
        </w:rPr>
        <w:t>•</w:t>
      </w:r>
      <w:r w:rsidRPr="00300930">
        <w:rPr>
          <w:lang w:eastAsia="ja-JP"/>
        </w:rPr>
        <w:tab/>
        <w:t>support of distance/range based sidelink HARQ feedback;</w:t>
      </w:r>
    </w:p>
    <w:p w14:paraId="0E61EF3C" w14:textId="77777777" w:rsidR="006E1084" w:rsidRPr="00300930" w:rsidRDefault="006E1084" w:rsidP="006E1084">
      <w:pPr>
        <w:pStyle w:val="enumlev2"/>
        <w:rPr>
          <w:lang w:eastAsia="ja-JP"/>
        </w:rPr>
      </w:pPr>
      <w:r w:rsidRPr="00300930">
        <w:rPr>
          <w:lang w:eastAsia="ja-JP"/>
        </w:rPr>
        <w:t>•</w:t>
      </w:r>
      <w:r w:rsidRPr="00300930">
        <w:rPr>
          <w:lang w:eastAsia="ja-JP"/>
        </w:rPr>
        <w:tab/>
        <w:t>support of connection-less groupcast, and application managed groupcast</w:t>
      </w:r>
    </w:p>
    <w:p w14:paraId="5E23834C" w14:textId="77777777" w:rsidR="006E1084" w:rsidRPr="00300930" w:rsidRDefault="006E1084" w:rsidP="006E1084">
      <w:pPr>
        <w:pStyle w:val="enumlev1"/>
      </w:pPr>
      <w:r w:rsidRPr="00300930">
        <w:t>−</w:t>
      </w:r>
      <w:r w:rsidRPr="00300930">
        <w:tab/>
        <w:t>Broadcast, characterized by transmission and reception of broadcast user traffic among UEs in sidelink.</w:t>
      </w:r>
    </w:p>
    <w:p w14:paraId="1370E4C9" w14:textId="77777777" w:rsidR="006E1084" w:rsidRDefault="006E1084" w:rsidP="006E1084">
      <w:pPr>
        <w:pStyle w:val="enumlev2"/>
        <w:rPr>
          <w:szCs w:val="24"/>
        </w:rPr>
      </w:pPr>
      <w:r w:rsidRPr="00300930">
        <w:rPr>
          <w:lang w:eastAsia="ja-JP"/>
        </w:rPr>
        <w:t>•</w:t>
      </w:r>
      <w:r w:rsidRPr="00300930">
        <w:rPr>
          <w:lang w:eastAsia="ja-JP"/>
        </w:rPr>
        <w:tab/>
      </w:r>
      <w:r w:rsidRPr="00300930">
        <w:t>NR sidelink communication</w:t>
      </w:r>
      <w:r w:rsidRPr="00300930">
        <w:rPr>
          <w:lang w:eastAsia="zh-CN"/>
        </w:rPr>
        <w:t xml:space="preserve"> may also be used to support other services than V2X, depending on service requirements</w:t>
      </w:r>
      <w:r w:rsidRPr="00300930">
        <w:rPr>
          <w:szCs w:val="24"/>
        </w:rPr>
        <w:t>.</w:t>
      </w:r>
    </w:p>
    <w:p w14:paraId="6D05B541" w14:textId="77777777" w:rsidR="006E1084" w:rsidRDefault="006E1084" w:rsidP="006E1084">
      <w:pPr>
        <w:pStyle w:val="enumlev1"/>
      </w:pPr>
      <w:r w:rsidRPr="00A023D4">
        <w:t>−</w:t>
      </w:r>
      <w:r w:rsidRPr="00A023D4">
        <w:tab/>
      </w:r>
      <w:r>
        <w:t>Sidelink discovery</w:t>
      </w:r>
    </w:p>
    <w:p w14:paraId="0F076E56" w14:textId="77777777" w:rsidR="006E1084" w:rsidRPr="006906D7" w:rsidRDefault="006E1084" w:rsidP="006E1084">
      <w:pPr>
        <w:pStyle w:val="enumlev2"/>
      </w:pPr>
      <w:r w:rsidRPr="00A023D4">
        <w:t>•</w:t>
      </w:r>
      <w:r w:rsidRPr="00A023D4">
        <w:tab/>
      </w:r>
      <w:r w:rsidRPr="00FE2548">
        <w:t>The UE may perform NR sidelink discovery while in-coverage or out-of-coverage for non-relay operation.</w:t>
      </w:r>
    </w:p>
    <w:p w14:paraId="2B208620" w14:textId="77777777" w:rsidR="006E1084" w:rsidRDefault="006E1084" w:rsidP="006E1084">
      <w:pPr>
        <w:pStyle w:val="Heading4"/>
      </w:pPr>
      <w:r>
        <w:t>1.1.2.3</w:t>
      </w:r>
      <w:r>
        <w:tab/>
      </w:r>
      <w:r w:rsidRPr="00C14D7E">
        <w:t>Sidelink Relay</w:t>
      </w:r>
    </w:p>
    <w:p w14:paraId="19C64BE6" w14:textId="6B0E585A" w:rsidR="006E1084" w:rsidRDefault="006E1084" w:rsidP="006E1084">
      <w:pPr>
        <w:rPr>
          <w:szCs w:val="24"/>
        </w:rPr>
      </w:pPr>
      <w:r w:rsidRPr="00C14D7E">
        <w:rPr>
          <w:szCs w:val="24"/>
        </w:rPr>
        <w:t xml:space="preserve">Sidelink relay </w:t>
      </w:r>
      <w:del w:id="155" w:author="Daniel Chen Larsson" w:date="2024-08-08T14:50:00Z">
        <w:r w:rsidRPr="00C14D7E" w:rsidDel="00391B09">
          <w:rPr>
            <w:szCs w:val="24"/>
          </w:rPr>
          <w:delText xml:space="preserve">is introduced to </w:delText>
        </w:r>
      </w:del>
      <w:r w:rsidRPr="00C14D7E">
        <w:rPr>
          <w:szCs w:val="24"/>
        </w:rPr>
        <w:t>support</w:t>
      </w:r>
      <w:ins w:id="156" w:author="Daniel Chen Larsson" w:date="2024-08-08T14:50:00Z">
        <w:r w:rsidR="00391B09">
          <w:rPr>
            <w:szCs w:val="24"/>
          </w:rPr>
          <w:t>s</w:t>
        </w:r>
      </w:ins>
      <w:r w:rsidRPr="00C14D7E">
        <w:rPr>
          <w:szCs w:val="24"/>
        </w:rPr>
        <w:t xml:space="preserve"> 5G ProSe UE-to-Network Relay (U2N Relay) function to provide connectivity to the network for U2N Remote UE(s). Both L2 and L3 U2N Relay architectures are supported. The L3 U2N Relay architecture is transparent to the serving RAN of the U2N Relay UE, except for controlling sidelink resources.</w:t>
      </w:r>
    </w:p>
    <w:p w14:paraId="675A7AF6" w14:textId="77777777" w:rsidR="006E1084" w:rsidRPr="00A023D4" w:rsidRDefault="006E1084" w:rsidP="006E1084">
      <w:pPr>
        <w:pStyle w:val="Heading4"/>
      </w:pPr>
      <w:r w:rsidRPr="00300930">
        <w:rPr>
          <w:lang w:eastAsia="ja-JP"/>
        </w:rPr>
        <w:t>1.</w:t>
      </w:r>
      <w:r w:rsidRPr="00300930">
        <w:t>1.3.</w:t>
      </w:r>
      <w:r>
        <w:t>4</w:t>
      </w:r>
      <w:r w:rsidRPr="00A023D4">
        <w:tab/>
      </w:r>
      <w:r>
        <w:t>R</w:t>
      </w:r>
      <w:r w:rsidRPr="00662255">
        <w:t>educed Capability (RedCap) NR devices</w:t>
      </w:r>
    </w:p>
    <w:p w14:paraId="152C295A" w14:textId="3627A5DA" w:rsidR="006E1084" w:rsidRDefault="006E1084" w:rsidP="006E1084">
      <w:pPr>
        <w:rPr>
          <w:szCs w:val="24"/>
        </w:rPr>
      </w:pPr>
      <w:r w:rsidRPr="00BF30E8">
        <w:rPr>
          <w:szCs w:val="24"/>
        </w:rPr>
        <w:t>A RedCap UE has reduced capabilities with the intention to have lower complexity with respect to non-RedCap UEs. It is mandatory for a RedCap UE to support 20 MHz maximum UE channel bandwidth in FR1 and 100 MHz in FR2.</w:t>
      </w:r>
      <w:ins w:id="157" w:author="Daniel Chen Larsson" w:date="2024-08-08T14:52:00Z">
        <w:r w:rsidR="00391B09">
          <w:rPr>
            <w:szCs w:val="24"/>
          </w:rPr>
          <w:t xml:space="preserve"> </w:t>
        </w:r>
        <w:r w:rsidR="00391B09" w:rsidRPr="00296CF8">
          <w:t>An eRedCap UE has further reduced capabilities with the intention to have lower complexity with respect to RedCap UEs. It is mandatory for an eRedCap UE to support reduced DL/UL peak data rate of 10 Mbps, with or without reduced baseband bandwidth of 5 MHz for unicast PDSCH/PUSCH in FR1.</w:t>
        </w:r>
      </w:ins>
    </w:p>
    <w:p w14:paraId="5A3B3072" w14:textId="3CF93A2A" w:rsidR="006E1084" w:rsidRPr="00A023D4" w:rsidRDefault="006E1084" w:rsidP="006E1084">
      <w:pPr>
        <w:rPr>
          <w:szCs w:val="24"/>
        </w:rPr>
      </w:pPr>
      <w:r w:rsidRPr="00A36FC5">
        <w:rPr>
          <w:szCs w:val="24"/>
        </w:rPr>
        <w:t xml:space="preserve">CA, MR-DC, DAPS, </w:t>
      </w:r>
      <w:r>
        <w:t>CPAC (</w:t>
      </w:r>
      <w:r w:rsidRPr="003B7B31">
        <w:t>Conditional PSCell Addition/Change</w:t>
      </w:r>
      <w:r>
        <w:t xml:space="preserve">) </w:t>
      </w:r>
      <w:r w:rsidRPr="00A36FC5">
        <w:rPr>
          <w:szCs w:val="24"/>
        </w:rPr>
        <w:t>and IAB related capabilities are not supported by RedCap UEs</w:t>
      </w:r>
      <w:r>
        <w:rPr>
          <w:szCs w:val="24"/>
        </w:rPr>
        <w:t>.</w:t>
      </w:r>
      <w:ins w:id="158" w:author="Daniel Chen Larsson" w:date="2024-08-08T14:52:00Z">
        <w:r w:rsidR="00391B09">
          <w:rPr>
            <w:szCs w:val="24"/>
          </w:rPr>
          <w:t xml:space="preserve"> </w:t>
        </w:r>
      </w:ins>
    </w:p>
    <w:p w14:paraId="2BBE5B95" w14:textId="77777777" w:rsidR="006E1084" w:rsidRDefault="006E1084" w:rsidP="006E1084">
      <w:pPr>
        <w:pStyle w:val="Heading4"/>
      </w:pPr>
      <w:r>
        <w:t>1</w:t>
      </w:r>
      <w:r w:rsidRPr="006E77A5">
        <w:t>.1.2.</w:t>
      </w:r>
      <w:r>
        <w:t>5</w:t>
      </w:r>
      <w:r w:rsidRPr="006E77A5">
        <w:tab/>
      </w:r>
      <w:r>
        <w:t>Positioning services</w:t>
      </w:r>
    </w:p>
    <w:p w14:paraId="40CC389F" w14:textId="77777777" w:rsidR="006E1084" w:rsidRPr="006E77A5" w:rsidRDefault="006E1084" w:rsidP="006E1084">
      <w:r w:rsidRPr="006E77A5">
        <w:t xml:space="preserve">The DL Positioning Reference Signals (DL PRS) are defined to facilitate support of different positioning methods such as DL-TDOA, DL-AoD, multi-RTT through the following set of UE measurements DL RSTD, DL PRS-RSRP, and UE Rx-Tx time difference. Besides DL PRS signals, UE can use SSB and CSI-RS for RRM (RSRP and RSRQ) measurements for E-CID type of positioning. </w:t>
      </w:r>
    </w:p>
    <w:p w14:paraId="75A50F43" w14:textId="77777777" w:rsidR="006E1084" w:rsidRDefault="006E1084" w:rsidP="006E1084">
      <w:pPr>
        <w:rPr>
          <w:ins w:id="159" w:author="Daniel Chen Larsson" w:date="2024-08-08T13:45:00Z"/>
        </w:rPr>
      </w:pPr>
      <w:r w:rsidRPr="006E77A5">
        <w:t>The periodic, semipersistent and aperiodic transmission of Rel-15 SRS is defined for gNB UL RTOA, UL SRS-RSRP, UL-AoA measurements to facilitate support of UL TDOA and UL AoA positioning. The periodic, semipersistent and aperiodic transmission of SRS for positioning is defined for gNB UL RTOA, UL SRS-RSRP, UL-AoA, gNB Rx-Tx time difference measurements to facilitate support of UL TDOA, UL AoA and multi-RTT positioning methods.</w:t>
      </w:r>
    </w:p>
    <w:p w14:paraId="03CFE498" w14:textId="6F1829F0" w:rsidR="004C0B44" w:rsidRDefault="004C0B44" w:rsidP="006E1084">
      <w:pPr>
        <w:rPr>
          <w:ins w:id="160" w:author="Daniel Chen Larsson" w:date="2024-08-08T14:52:00Z"/>
        </w:rPr>
      </w:pPr>
      <w:ins w:id="161" w:author="Daniel Chen Larsson" w:date="2024-08-08T13:46:00Z">
        <w:r w:rsidRPr="00296CF8">
          <w:lastRenderedPageBreak/>
          <w:t>The Sidelink Positioning Reference Signal (SL-PRS) is defined to facilitate Ranging/Sidelink positioning methods, such as SL-TOA, SL-TDOA, SL-RTT, SL-AoA, through the following set of measurements SL-PRS RSRP, RSRPP, RTOA, RSTD, Rx-Tx timing difference and AoA</w:t>
        </w:r>
        <w:r>
          <w:t>.</w:t>
        </w:r>
      </w:ins>
    </w:p>
    <w:p w14:paraId="5D84AFED" w14:textId="6EF478CE" w:rsidR="00391B09" w:rsidRDefault="00391B09" w:rsidP="00391B09">
      <w:pPr>
        <w:pStyle w:val="Heading4"/>
        <w:rPr>
          <w:ins w:id="162" w:author="Daniel Chen Larsson" w:date="2024-08-08T14:52:00Z"/>
        </w:rPr>
      </w:pPr>
      <w:bookmarkStart w:id="163" w:name="_Hlk174022664"/>
      <w:ins w:id="164" w:author="Daniel Chen Larsson" w:date="2024-08-08T14:52:00Z">
        <w:r>
          <w:t>1</w:t>
        </w:r>
        <w:r w:rsidRPr="006E77A5">
          <w:t>.1.2.</w:t>
        </w:r>
        <w:r>
          <w:t>6</w:t>
        </w:r>
        <w:r>
          <w:tab/>
        </w:r>
      </w:ins>
      <w:ins w:id="165" w:author="Daniel Chen Larsson" w:date="2024-08-08T14:57:00Z">
        <w:r w:rsidRPr="00296CF8">
          <w:t>eXtended Reality Services</w:t>
        </w:r>
      </w:ins>
      <w:bookmarkEnd w:id="163"/>
    </w:p>
    <w:p w14:paraId="77A72B18" w14:textId="6A971F3B" w:rsidR="00391B09" w:rsidDel="00391B09" w:rsidRDefault="00391B09" w:rsidP="00391B09">
      <w:pPr>
        <w:rPr>
          <w:del w:id="166" w:author="Daniel Chen Larsson" w:date="2024-08-08T14:56:00Z"/>
        </w:rPr>
      </w:pPr>
      <w:ins w:id="167" w:author="Daniel Chen Larsson" w:date="2024-08-08T14:53:00Z">
        <w:r>
          <w:t>T</w:t>
        </w:r>
        <w:r w:rsidRPr="00296CF8">
          <w:t>he support of eXtended Reality (XR) services that require high data rate and low latency communications.</w:t>
        </w:r>
      </w:ins>
      <w:ins w:id="168" w:author="Daniel Chen Larsson" w:date="2024-08-08T14:56:00Z">
        <w:r>
          <w:t xml:space="preserve"> </w:t>
        </w:r>
      </w:ins>
    </w:p>
    <w:p w14:paraId="4908BBAD" w14:textId="08CB557D" w:rsidR="00391B09" w:rsidRDefault="00391B09">
      <w:pPr>
        <w:pStyle w:val="Heading5"/>
        <w:rPr>
          <w:ins w:id="169" w:author="Daniel Chen Larsson" w:date="2024-08-08T15:18:00Z"/>
        </w:rPr>
        <w:pPrChange w:id="170" w:author="Daniel Chen Larsson" w:date="2024-08-08T15:18:00Z">
          <w:pPr/>
        </w:pPrChange>
      </w:pPr>
      <w:ins w:id="171" w:author="Daniel Chen Larsson" w:date="2024-08-08T15:17:00Z">
        <w:r w:rsidRPr="00391B09">
          <w:t>1.1.2.6</w:t>
        </w:r>
      </w:ins>
      <w:ins w:id="172" w:author="Daniel Chen Larsson" w:date="2024-08-08T15:18:00Z">
        <w:r>
          <w:t>.1</w:t>
        </w:r>
      </w:ins>
      <w:ins w:id="173" w:author="Daniel Chen Larsson" w:date="2024-08-08T15:17:00Z">
        <w:r w:rsidRPr="00391B09">
          <w:tab/>
        </w:r>
      </w:ins>
      <w:ins w:id="174" w:author="Daniel Chen Larsson" w:date="2024-08-08T15:18:00Z">
        <w:r w:rsidRPr="00391B09">
          <w:t>Awareness</w:t>
        </w:r>
      </w:ins>
    </w:p>
    <w:p w14:paraId="6936EB97" w14:textId="5E449F5F" w:rsidR="00391B09" w:rsidRDefault="00391B09" w:rsidP="00391B09">
      <w:pPr>
        <w:rPr>
          <w:ins w:id="175" w:author="Daniel Chen Larsson" w:date="2024-08-08T15:19:00Z"/>
        </w:rPr>
      </w:pPr>
      <w:ins w:id="176" w:author="Daniel Chen Larsson" w:date="2024-08-08T15:19:00Z">
        <w:r w:rsidRPr="00296CF8">
          <w:t>XR-Awareness relies on QoS flows, PDU Sets, Data Bursts and traffic assistance information</w:t>
        </w:r>
        <w:r>
          <w:t>.</w:t>
        </w:r>
      </w:ins>
    </w:p>
    <w:p w14:paraId="0EFCFFC1" w14:textId="183EE327" w:rsidR="00391B09" w:rsidRDefault="00391B09" w:rsidP="00391B09">
      <w:pPr>
        <w:pStyle w:val="Heading5"/>
        <w:rPr>
          <w:ins w:id="177" w:author="Daniel Chen Larsson" w:date="2024-08-08T15:19:00Z"/>
        </w:rPr>
      </w:pPr>
      <w:ins w:id="178" w:author="Daniel Chen Larsson" w:date="2024-08-08T15:19:00Z">
        <w:r w:rsidRPr="00391B09">
          <w:t>1.1.2.6</w:t>
        </w:r>
        <w:r>
          <w:t>.</w:t>
        </w:r>
      </w:ins>
      <w:ins w:id="179" w:author="Daniel Chen Larsson" w:date="2024-08-08T15:20:00Z">
        <w:r>
          <w:t>2</w:t>
        </w:r>
      </w:ins>
      <w:ins w:id="180" w:author="Daniel Chen Larsson" w:date="2024-08-08T15:19:00Z">
        <w:r w:rsidRPr="00391B09">
          <w:tab/>
        </w:r>
        <w:r>
          <w:t>Power Saving</w:t>
        </w:r>
      </w:ins>
    </w:p>
    <w:p w14:paraId="57AF4A12" w14:textId="77777777" w:rsidR="00391B09" w:rsidRPr="00296CF8" w:rsidRDefault="00391B09" w:rsidP="00391B09">
      <w:pPr>
        <w:rPr>
          <w:ins w:id="181" w:author="Daniel Chen Larsson" w:date="2024-08-08T15:19:00Z"/>
        </w:rPr>
      </w:pPr>
      <w:ins w:id="182" w:author="Daniel Chen Larsson" w:date="2024-08-08T15:19:00Z">
        <w:r w:rsidRPr="00296CF8">
          <w:t>Most XR video frame rates (15, 30, 45, 60, 72, 90 and 120 fps) correspond to periodicities that are not an integer (66.66, 33.33, 22.22, 16.66, 13.88, 11.11 and 8.33 ms respectively). The gNB may configure a DRX cycle expressed in rational numbers so that the DRX cycle matches those periodicities, e.g. for the traffic with a frame rate of 60 fps, the network may configure the UE with a DRX cycle of 50/3 ms.</w:t>
        </w:r>
      </w:ins>
    </w:p>
    <w:p w14:paraId="1AEC4597" w14:textId="7AB983F4" w:rsidR="00391B09" w:rsidRDefault="00391B09" w:rsidP="00391B09">
      <w:pPr>
        <w:rPr>
          <w:ins w:id="183" w:author="Daniel Chen Larsson" w:date="2024-08-08T15:19:00Z"/>
        </w:rPr>
      </w:pPr>
      <w:ins w:id="184" w:author="Daniel Chen Larsson" w:date="2024-08-08T15:19:00Z">
        <w:r w:rsidRPr="00296CF8">
          <w:t>Configured grants may be configured without the need for the UE to wake up to monitor possible grants for UL retransmissions of configured grants, thus increasing the number of power saving opportunities for the UE.</w:t>
        </w:r>
      </w:ins>
    </w:p>
    <w:p w14:paraId="30962F2D" w14:textId="2331B284" w:rsidR="00391B09" w:rsidRDefault="00391B09" w:rsidP="00391B09">
      <w:pPr>
        <w:pStyle w:val="Heading5"/>
        <w:rPr>
          <w:ins w:id="185" w:author="Daniel Chen Larsson" w:date="2024-08-08T15:20:00Z"/>
        </w:rPr>
      </w:pPr>
      <w:ins w:id="186" w:author="Daniel Chen Larsson" w:date="2024-08-08T15:20:00Z">
        <w:r w:rsidRPr="00391B09">
          <w:t>1.1.2.6</w:t>
        </w:r>
        <w:r>
          <w:t>.</w:t>
        </w:r>
      </w:ins>
      <w:ins w:id="187" w:author="Daniel Chen Larsson" w:date="2024-08-08T15:24:00Z">
        <w:r>
          <w:t>3</w:t>
        </w:r>
      </w:ins>
      <w:ins w:id="188" w:author="Daniel Chen Larsson" w:date="2024-08-08T15:20:00Z">
        <w:r w:rsidRPr="00391B09">
          <w:tab/>
        </w:r>
        <w:r>
          <w:t>Capacity</w:t>
        </w:r>
      </w:ins>
    </w:p>
    <w:p w14:paraId="5A639AD4" w14:textId="77777777" w:rsidR="00391B09" w:rsidRDefault="00391B09" w:rsidP="00391B09">
      <w:pPr>
        <w:rPr>
          <w:ins w:id="189" w:author="Daniel Chen Larsson" w:date="2024-08-08T15:20:00Z"/>
        </w:rPr>
      </w:pPr>
      <w:ins w:id="190" w:author="Daniel Chen Larsson" w:date="2024-08-08T15:20:00Z">
        <w:r>
          <w:t>The following enhancements for configured grant-based PUSCH transmission are introduced:</w:t>
        </w:r>
      </w:ins>
    </w:p>
    <w:p w14:paraId="3A379B32" w14:textId="77777777" w:rsidR="00391B09" w:rsidRDefault="00391B09" w:rsidP="00E71A0A">
      <w:pPr>
        <w:pStyle w:val="enumlev1"/>
        <w:rPr>
          <w:ins w:id="191" w:author="Daniel Chen Larsson" w:date="2024-08-08T15:20:00Z"/>
        </w:rPr>
      </w:pPr>
      <w:ins w:id="192" w:author="Daniel Chen Larsson" w:date="2024-08-08T15:20:00Z">
        <w:r>
          <w:t>-</w:t>
        </w:r>
        <w:r>
          <w:tab/>
          <w:t>Support of multiple CG PUSCH transmission occasions within a single period of a CG configuration;</w:t>
        </w:r>
      </w:ins>
    </w:p>
    <w:p w14:paraId="6E5DC4C4" w14:textId="0249A163" w:rsidR="00391B09" w:rsidRDefault="00391B09" w:rsidP="00E71A0A">
      <w:pPr>
        <w:pStyle w:val="enumlev1"/>
        <w:rPr>
          <w:ins w:id="193" w:author="Daniel Chen Larsson" w:date="2024-08-08T15:20:00Z"/>
        </w:rPr>
      </w:pPr>
      <w:ins w:id="194" w:author="Daniel Chen Larsson" w:date="2024-08-08T15:20:00Z">
        <w:r>
          <w:t>-</w:t>
        </w:r>
        <w:r>
          <w:tab/>
          <w:t>Indication of unused CG PUSCH occasion(s) of a CG configuration with Uplink Control Information multiplexed in CG PUSCH transmission of the CG configuration.</w:t>
        </w:r>
      </w:ins>
    </w:p>
    <w:p w14:paraId="280E643A" w14:textId="6265A3E5" w:rsidR="00391B09" w:rsidRDefault="00391B09" w:rsidP="00391B09">
      <w:pPr>
        <w:rPr>
          <w:ins w:id="195" w:author="Daniel Chen Larsson" w:date="2024-08-08T15:21:00Z"/>
        </w:rPr>
      </w:pPr>
      <w:ins w:id="196" w:author="Daniel Chen Larsson" w:date="2024-08-08T15:21:00Z">
        <w:r>
          <w:t xml:space="preserve">For Layer 2 enhancements. </w:t>
        </w:r>
      </w:ins>
    </w:p>
    <w:p w14:paraId="783856FA" w14:textId="77777777" w:rsidR="00391B09" w:rsidRDefault="00391B09" w:rsidP="00391B09">
      <w:pPr>
        <w:rPr>
          <w:ins w:id="197" w:author="Daniel Chen Larsson" w:date="2024-08-08T15:21:00Z"/>
        </w:rPr>
      </w:pPr>
      <w:ins w:id="198" w:author="Daniel Chen Larsson" w:date="2024-08-08T15:21:00Z">
        <w:r>
          <w:t>In order to enhance the scheduling of uplink resources for XR, the following improvements are introduced:</w:t>
        </w:r>
      </w:ins>
    </w:p>
    <w:p w14:paraId="4D3D9C50" w14:textId="4CC4B026" w:rsidR="00391B09" w:rsidRDefault="00391B09" w:rsidP="00E71A0A">
      <w:pPr>
        <w:pStyle w:val="enumlev1"/>
        <w:rPr>
          <w:ins w:id="199" w:author="Daniel Chen Larsson" w:date="2024-08-08T15:21:00Z"/>
        </w:rPr>
      </w:pPr>
      <w:ins w:id="200" w:author="Daniel Chen Larsson" w:date="2024-08-08T15:21:00Z">
        <w:r>
          <w:t>-</w:t>
        </w:r>
        <w:r>
          <w:tab/>
          <w:t>One additional buffer size table to reduce the quantisation errors in BSR reporting (e.g. for high bit rates):</w:t>
        </w:r>
      </w:ins>
    </w:p>
    <w:p w14:paraId="4FA283A6" w14:textId="77777777" w:rsidR="00391B09" w:rsidRDefault="00391B09" w:rsidP="00E71A0A">
      <w:pPr>
        <w:pStyle w:val="enumlev1"/>
        <w:rPr>
          <w:ins w:id="201" w:author="Daniel Chen Larsson" w:date="2024-08-08T15:21:00Z"/>
        </w:rPr>
      </w:pPr>
      <w:ins w:id="202" w:author="Daniel Chen Larsson" w:date="2024-08-08T15:21:00Z">
        <w:r>
          <w:t>-</w:t>
        </w:r>
        <w:r>
          <w:tab/>
          <w:t>Delay Status Report (DSR) of buffered data via a dedicated MAC CE:</w:t>
        </w:r>
      </w:ins>
    </w:p>
    <w:p w14:paraId="62F165EC" w14:textId="04C8B860" w:rsidR="00391B09" w:rsidRDefault="00391B09" w:rsidP="00E71A0A">
      <w:pPr>
        <w:pStyle w:val="enumlev1"/>
        <w:rPr>
          <w:ins w:id="203" w:author="Daniel Chen Larsson" w:date="2024-08-08T15:21:00Z"/>
        </w:rPr>
      </w:pPr>
      <w:ins w:id="204" w:author="Daniel Chen Larsson" w:date="2024-08-08T15:21:00Z">
        <w:r>
          <w:t>-</w:t>
        </w:r>
        <w:r>
          <w:tab/>
          <w:t>Reporting of uplink assistance information (jitter range, burst arrival time, UL data burst periodicity) per QoS flow by the UE via UE Assistance Information. In case target gNB receives the burst arrival time from source gNB during the handover preparation procedure, the target gNB may use it by considering the SFN offset of the source gNB.</w:t>
        </w:r>
      </w:ins>
    </w:p>
    <w:p w14:paraId="61E00259" w14:textId="77777777" w:rsidR="00391B09" w:rsidRDefault="00391B09" w:rsidP="00391B09">
      <w:pPr>
        <w:rPr>
          <w:ins w:id="205" w:author="Daniel Chen Larsson" w:date="2024-08-08T15:21:00Z"/>
        </w:rPr>
      </w:pPr>
      <w:ins w:id="206" w:author="Daniel Chen Larsson" w:date="2024-08-08T15:21:00Z">
        <w:r>
          <w:t>When the PSIHI indicates that all PDUs of the PDU Set are needed for a QoS flow, as soon as one PDU of a PDU set is known to be lost, the remaining PDUs of that PDU Set can be considered as no longer needed by the application and may be subject to discard operation at the transmitter to free up radio resources.</w:t>
        </w:r>
      </w:ins>
    </w:p>
    <w:p w14:paraId="4A3B08AB" w14:textId="105E1676" w:rsidR="00391B09" w:rsidRPr="00296CF8" w:rsidRDefault="00391B09">
      <w:pPr>
        <w:pStyle w:val="Heading5"/>
        <w:rPr>
          <w:ins w:id="207" w:author="Daniel Chen Larsson" w:date="2024-08-08T15:24:00Z"/>
        </w:rPr>
        <w:pPrChange w:id="208" w:author="Daniel Chen Larsson" w:date="2024-08-08T15:24:00Z">
          <w:pPr>
            <w:pStyle w:val="Heading3"/>
          </w:pPr>
        </w:pPrChange>
      </w:pPr>
      <w:ins w:id="209" w:author="Daniel Chen Larsson" w:date="2024-08-08T15:24:00Z">
        <w:r w:rsidRPr="00391B09">
          <w:t>1.1.2.6</w:t>
        </w:r>
        <w:r>
          <w:t>.4</w:t>
        </w:r>
        <w:r w:rsidRPr="00391B09">
          <w:tab/>
        </w:r>
        <w:r w:rsidRPr="00296CF8">
          <w:t>Non-Homogeneous support of PDU set based handling in NG-RAN</w:t>
        </w:r>
      </w:ins>
    </w:p>
    <w:p w14:paraId="232B2729" w14:textId="5226829F" w:rsidR="00391B09" w:rsidRDefault="00391B09" w:rsidP="00391B09">
      <w:pPr>
        <w:rPr>
          <w:ins w:id="210" w:author="Daniel Chen Larsson" w:date="2024-08-08T15:17:00Z"/>
        </w:rPr>
      </w:pPr>
      <w:ins w:id="211" w:author="Daniel Chen Larsson" w:date="2024-08-08T15:24:00Z">
        <w:r w:rsidRPr="00296CF8">
          <w:t>During a handover from a gNB supporting PDU Set based handling to another gNB, the source gNB signals the PDU Set Information over Xn-U if the target node has signalled the support of PDU Set based handling in the Xn Handover Request Acknowledge message.</w:t>
        </w:r>
      </w:ins>
    </w:p>
    <w:p w14:paraId="0ABD0398" w14:textId="3EDEAB80" w:rsidR="00391B09" w:rsidRDefault="00391B09" w:rsidP="00391B09">
      <w:pPr>
        <w:pStyle w:val="Heading4"/>
        <w:rPr>
          <w:ins w:id="212" w:author="Daniel Chen Larsson" w:date="2024-08-08T14:58:00Z"/>
        </w:rPr>
      </w:pPr>
      <w:ins w:id="213" w:author="Daniel Chen Larsson" w:date="2024-08-08T14:58:00Z">
        <w:r>
          <w:lastRenderedPageBreak/>
          <w:t>1</w:t>
        </w:r>
        <w:r w:rsidRPr="006E77A5">
          <w:t>.1.2.</w:t>
        </w:r>
        <w:r>
          <w:t>7</w:t>
        </w:r>
        <w:r>
          <w:tab/>
        </w:r>
        <w:r w:rsidRPr="00296CF8">
          <w:t>ECN marking for L4S and congestion information exposure</w:t>
        </w:r>
      </w:ins>
    </w:p>
    <w:p w14:paraId="493C374A" w14:textId="0402FD37" w:rsidR="00391B09" w:rsidRDefault="00391B09" w:rsidP="00391B09">
      <w:pPr>
        <w:rPr>
          <w:ins w:id="214" w:author="Daniel Chen Larsson" w:date="2024-08-08T14:59:00Z"/>
        </w:rPr>
      </w:pPr>
      <w:ins w:id="215" w:author="Daniel Chen Larsson" w:date="2024-08-08T14:59:00Z">
        <w:r w:rsidRPr="00296CF8">
          <w:t>In order to support ECN marking for L4S at gNB, SMF provides ECN marking request per QoS flow level to the gNB as part of PDU Session Resource Management procedure. If the gNB supports ECN marking, it provides the status indication back to the SMF which is used by the SMF</w:t>
        </w:r>
        <w:r>
          <w:t>.</w:t>
        </w:r>
        <w:r w:rsidRPr="00296CF8">
          <w:t xml:space="preserve"> During Xn Handover Preparation procedure, source gNB provides the ECN marking request to target gNB.</w:t>
        </w:r>
      </w:ins>
    </w:p>
    <w:p w14:paraId="1E1906BD" w14:textId="2BE76BF3" w:rsidR="00391B09" w:rsidRDefault="00391B09" w:rsidP="00391B09">
      <w:pPr>
        <w:pStyle w:val="Heading4"/>
        <w:rPr>
          <w:ins w:id="216" w:author="Daniel Chen Larsson" w:date="2024-08-08T15:00:00Z"/>
        </w:rPr>
      </w:pPr>
      <w:ins w:id="217" w:author="Daniel Chen Larsson" w:date="2024-08-08T15:00:00Z">
        <w:r>
          <w:t>1</w:t>
        </w:r>
        <w:r w:rsidRPr="006E77A5">
          <w:t>.1.2.</w:t>
        </w:r>
      </w:ins>
      <w:ins w:id="218" w:author="Daniel Chen Larsson" w:date="2024-08-08T15:01:00Z">
        <w:r>
          <w:t>8</w:t>
        </w:r>
      </w:ins>
      <w:ins w:id="219" w:author="Daniel Chen Larsson" w:date="2024-08-08T15:00:00Z">
        <w:r>
          <w:tab/>
        </w:r>
        <w:r w:rsidRPr="00296CF8">
          <w:t>Support for Aerial UE Communication</w:t>
        </w:r>
      </w:ins>
    </w:p>
    <w:p w14:paraId="053C8588" w14:textId="77777777" w:rsidR="00391B09" w:rsidRDefault="00391B09" w:rsidP="00391B09">
      <w:pPr>
        <w:rPr>
          <w:ins w:id="220" w:author="Daniel Chen Larsson" w:date="2024-08-08T15:00:00Z"/>
        </w:rPr>
      </w:pPr>
      <w:ins w:id="221" w:author="Daniel Chen Larsson" w:date="2024-08-08T15:00:00Z">
        <w:r>
          <w:t>NR connectivity for UEs capable of Aerial communication is supported via the following functionalities:</w:t>
        </w:r>
      </w:ins>
    </w:p>
    <w:p w14:paraId="7DDB594A" w14:textId="335ED762" w:rsidR="00391B09" w:rsidRDefault="00391B09" w:rsidP="00E71A0A">
      <w:pPr>
        <w:pStyle w:val="enumlev1"/>
        <w:rPr>
          <w:ins w:id="222" w:author="Daniel Chen Larsson" w:date="2024-08-08T15:00:00Z"/>
        </w:rPr>
      </w:pPr>
      <w:ins w:id="223" w:author="Daniel Chen Larsson" w:date="2024-08-08T15:00:00Z">
        <w:r>
          <w:t>-</w:t>
        </w:r>
        <w:r>
          <w:tab/>
          <w:t>subscription-based Aerial UE identification and authorization;</w:t>
        </w:r>
      </w:ins>
    </w:p>
    <w:p w14:paraId="62FD7680" w14:textId="77777777" w:rsidR="00391B09" w:rsidRDefault="00391B09" w:rsidP="00E71A0A">
      <w:pPr>
        <w:pStyle w:val="enumlev1"/>
        <w:rPr>
          <w:ins w:id="224" w:author="Daniel Chen Larsson" w:date="2024-08-08T15:00:00Z"/>
        </w:rPr>
      </w:pPr>
      <w:ins w:id="225" w:author="Daniel Chen Larsson" w:date="2024-08-08T15:00:00Z">
        <w:r>
          <w:t>-</w:t>
        </w:r>
        <w:r>
          <w:tab/>
          <w:t>altitude reporting based on the measurement event(s) where the UE's altitude has crossed a network-configured reference altitude threshold;</w:t>
        </w:r>
      </w:ins>
    </w:p>
    <w:p w14:paraId="30B7E7D7" w14:textId="77777777" w:rsidR="00391B09" w:rsidRDefault="00391B09" w:rsidP="00E71A0A">
      <w:pPr>
        <w:pStyle w:val="enumlev1"/>
        <w:rPr>
          <w:ins w:id="226" w:author="Daniel Chen Larsson" w:date="2024-08-08T15:00:00Z"/>
        </w:rPr>
      </w:pPr>
      <w:ins w:id="227" w:author="Daniel Chen Larsson" w:date="2024-08-08T15:00:00Z">
        <w:r>
          <w:t>-</w:t>
        </w:r>
        <w:r>
          <w:tab/>
          <w:t>altitude-dependent configurations which apply only to specific altitude regions;</w:t>
        </w:r>
      </w:ins>
    </w:p>
    <w:p w14:paraId="1A45E6B2" w14:textId="77777777" w:rsidR="00391B09" w:rsidRDefault="00391B09" w:rsidP="00E71A0A">
      <w:pPr>
        <w:pStyle w:val="enumlev1"/>
        <w:rPr>
          <w:ins w:id="228" w:author="Daniel Chen Larsson" w:date="2024-08-08T15:00:00Z"/>
        </w:rPr>
      </w:pPr>
      <w:ins w:id="229" w:author="Daniel Chen Larsson" w:date="2024-08-08T15:00:00Z">
        <w:r>
          <w:t>-</w:t>
        </w:r>
        <w:r>
          <w:tab/>
          <w:t>interference detection based on a measurement reporting that is triggered when a configured number of cells (i.e. larger than one) fulfils the triggering criteria simultaneously;</w:t>
        </w:r>
      </w:ins>
    </w:p>
    <w:p w14:paraId="06AFE800" w14:textId="77777777" w:rsidR="00391B09" w:rsidRDefault="00391B09" w:rsidP="00E71A0A">
      <w:pPr>
        <w:pStyle w:val="enumlev1"/>
        <w:rPr>
          <w:ins w:id="230" w:author="Daniel Chen Larsson" w:date="2024-08-08T15:00:00Z"/>
        </w:rPr>
      </w:pPr>
      <w:ins w:id="231" w:author="Daniel Chen Larsson" w:date="2024-08-08T15:00:00Z">
        <w:r>
          <w:t>-</w:t>
        </w:r>
        <w:r>
          <w:tab/>
          <w:t>signalling of flight path information from UE to NG-RAN and from the source gNB to target gNB during handover;</w:t>
        </w:r>
      </w:ins>
    </w:p>
    <w:p w14:paraId="2563F75B" w14:textId="77777777" w:rsidR="00391B09" w:rsidRDefault="00391B09" w:rsidP="00E71A0A">
      <w:pPr>
        <w:pStyle w:val="enumlev1"/>
        <w:rPr>
          <w:ins w:id="232" w:author="Daniel Chen Larsson" w:date="2024-08-08T15:00:00Z"/>
        </w:rPr>
      </w:pPr>
      <w:ins w:id="233" w:author="Daniel Chen Larsson" w:date="2024-08-08T15:00:00Z">
        <w:r>
          <w:t>-</w:t>
        </w:r>
        <w:r>
          <w:tab/>
          <w:t>location information reporting, including UE's horizontal and vertical velocity;</w:t>
        </w:r>
      </w:ins>
    </w:p>
    <w:p w14:paraId="1B841615" w14:textId="0715301C" w:rsidR="00391B09" w:rsidRDefault="00391B09" w:rsidP="00E71A0A">
      <w:pPr>
        <w:pStyle w:val="enumlev1"/>
        <w:rPr>
          <w:ins w:id="234" w:author="Daniel Chen Larsson" w:date="2024-08-08T15:00:00Z"/>
        </w:rPr>
      </w:pPr>
      <w:ins w:id="235" w:author="Daniel Chen Larsson" w:date="2024-08-08T15:00:00Z">
        <w:r>
          <w:t>-</w:t>
        </w:r>
        <w:r>
          <w:tab/>
          <w:t>transmitting of BRID and DAA messages via PC5 interface.</w:t>
        </w:r>
      </w:ins>
    </w:p>
    <w:p w14:paraId="558365B4" w14:textId="59E1D127" w:rsidR="00391B09" w:rsidRDefault="00391B09" w:rsidP="00391B09">
      <w:pPr>
        <w:pStyle w:val="Heading4"/>
        <w:rPr>
          <w:ins w:id="236" w:author="Daniel Chen Larsson" w:date="2024-08-08T15:00:00Z"/>
        </w:rPr>
      </w:pPr>
      <w:ins w:id="237" w:author="Daniel Chen Larsson" w:date="2024-08-08T15:00:00Z">
        <w:r>
          <w:t>1</w:t>
        </w:r>
        <w:r w:rsidRPr="006E77A5">
          <w:t>.1.2.</w:t>
        </w:r>
      </w:ins>
      <w:ins w:id="238" w:author="Daniel Chen Larsson" w:date="2024-08-08T15:01:00Z">
        <w:r>
          <w:t>9</w:t>
        </w:r>
      </w:ins>
      <w:ins w:id="239" w:author="Daniel Chen Larsson" w:date="2024-08-08T15:00:00Z">
        <w:r>
          <w:tab/>
        </w:r>
      </w:ins>
      <w:ins w:id="240" w:author="Daniel Chen Larsson" w:date="2024-08-08T15:01:00Z">
        <w:r w:rsidRPr="00296CF8">
          <w:rPr>
            <w:rFonts w:eastAsia="SimSun"/>
          </w:rPr>
          <w:t>Support for Air to Ground Networks</w:t>
        </w:r>
      </w:ins>
    </w:p>
    <w:p w14:paraId="454D87B7" w14:textId="77777777" w:rsidR="00391B09" w:rsidRPr="00296CF8" w:rsidRDefault="00391B09" w:rsidP="00391B09">
      <w:pPr>
        <w:rPr>
          <w:ins w:id="241" w:author="Daniel Chen Larsson" w:date="2024-08-08T15:01:00Z"/>
          <w:rFonts w:eastAsia="SimSun"/>
        </w:rPr>
      </w:pPr>
      <w:ins w:id="242" w:author="Daniel Chen Larsson" w:date="2024-08-08T15:01:00Z">
        <w:r w:rsidRPr="00296CF8">
          <w:rPr>
            <w:rFonts w:eastAsia="SimSun"/>
          </w:rPr>
          <w:t>In Air-to-ground (ATG) network, an NG-RAN consisting of ground-based gNBs, which provide cell towers that send signals up to an aircraft's antenna(s) of onboard ATG terminal, with typical vertical altitude of around 10,000m and take-off/landing altitudes down to 3000m.</w:t>
        </w:r>
      </w:ins>
    </w:p>
    <w:p w14:paraId="7D4B9FDB" w14:textId="4A5C536B" w:rsidR="00391B09" w:rsidRDefault="00391B09" w:rsidP="00391B09">
      <w:pPr>
        <w:rPr>
          <w:ins w:id="243" w:author="Daniel Chen Larsson" w:date="2024-08-08T15:01:00Z"/>
        </w:rPr>
      </w:pPr>
      <w:ins w:id="244" w:author="Daniel Chen Larsson" w:date="2024-08-08T15:01:00Z">
        <w:r w:rsidRPr="00296CF8">
          <w:t>CA and DC are not supported for ATG in this release of the specification.</w:t>
        </w:r>
      </w:ins>
    </w:p>
    <w:p w14:paraId="14094006" w14:textId="227AE8DF" w:rsidR="00391B09" w:rsidRDefault="00391B09">
      <w:pPr>
        <w:pStyle w:val="Heading4"/>
        <w:rPr>
          <w:ins w:id="245" w:author="Daniel Chen Larsson" w:date="2024-08-08T15:03:00Z"/>
        </w:rPr>
        <w:pPrChange w:id="246" w:author="Daniel Chen Larsson" w:date="2024-08-08T15:18:00Z">
          <w:pPr/>
        </w:pPrChange>
      </w:pPr>
      <w:ins w:id="247" w:author="Daniel Chen Larsson" w:date="2024-08-08T15:02:00Z">
        <w:r w:rsidRPr="00391B09">
          <w:t>1.1.2.</w:t>
        </w:r>
        <w:r>
          <w:t>10</w:t>
        </w:r>
        <w:r w:rsidRPr="00391B09">
          <w:tab/>
        </w:r>
      </w:ins>
      <w:ins w:id="248" w:author="Daniel Chen Larsson" w:date="2024-08-08T15:03:00Z">
        <w:r w:rsidRPr="00391B09">
          <w:t>Support of AI/ML for NG-RAN</w:t>
        </w:r>
      </w:ins>
    </w:p>
    <w:p w14:paraId="1012D4D7" w14:textId="77777777" w:rsidR="00391B09" w:rsidRPr="00296CF8" w:rsidRDefault="00391B09" w:rsidP="00391B09">
      <w:pPr>
        <w:rPr>
          <w:ins w:id="249" w:author="Daniel Chen Larsson" w:date="2024-08-08T15:03:00Z"/>
        </w:rPr>
      </w:pPr>
      <w:ins w:id="250" w:author="Daniel Chen Larsson" w:date="2024-08-08T15:03:00Z">
        <w:r w:rsidRPr="00296CF8">
          <w:t xml:space="preserve">Support of AI/ML for NG-RAN, as a RAN function, is used to facilitate </w:t>
        </w:r>
        <w:r w:rsidRPr="00296CF8">
          <w:rPr>
            <w:bCs/>
          </w:rPr>
          <w:t>Artificial Intelligence (AI) and Machine Learning (ML) techniques in NG-RAN.</w:t>
        </w:r>
      </w:ins>
    </w:p>
    <w:p w14:paraId="7A7A3B43" w14:textId="3D7BF101" w:rsidR="00391B09" w:rsidRPr="00391B09" w:rsidRDefault="00391B09" w:rsidP="00391B09">
      <w:pPr>
        <w:rPr>
          <w:ins w:id="251" w:author="Daniel Chen Larsson" w:date="2024-08-08T14:58:00Z"/>
          <w:b/>
          <w:rPrChange w:id="252" w:author="Daniel Chen Larsson" w:date="2024-08-08T15:02:00Z">
            <w:rPr>
              <w:ins w:id="253" w:author="Daniel Chen Larsson" w:date="2024-08-08T14:58:00Z"/>
            </w:rPr>
          </w:rPrChange>
        </w:rPr>
      </w:pPr>
      <w:ins w:id="254" w:author="Daniel Chen Larsson" w:date="2024-08-08T15:03:00Z">
        <w:r w:rsidRPr="00296CF8">
          <w:t>The objective of AI/ML for NG-RAN is to improve network performance and user experience, through analysing the data collected and autonomously processed by the NG-RAN, which can yield further insights, e.g., for Network Energy Saving, Load Balancing, Mobility Optimization.</w:t>
        </w:r>
      </w:ins>
    </w:p>
    <w:p w14:paraId="46113B05" w14:textId="62204CF2" w:rsidR="000E277F" w:rsidRPr="00CD51F0" w:rsidRDefault="000E277F" w:rsidP="00DE7A75">
      <w:pPr>
        <w:jc w:val="center"/>
        <w:rPr>
          <w:lang w:val="fr-FR"/>
        </w:rPr>
      </w:pPr>
    </w:p>
    <w:sectPr w:rsidR="000E277F" w:rsidRPr="00CD51F0" w:rsidSect="00DA7694">
      <w:headerReference w:type="even" r:id="rId42"/>
      <w:headerReference w:type="default" r:id="rId43"/>
      <w:footerReference w:type="default" r:id="rId44"/>
      <w:pgSz w:w="11907" w:h="16834" w:code="9"/>
      <w:pgMar w:top="1418" w:right="1134" w:bottom="1134" w:left="1134" w:header="720" w:footer="482" w:gutter="0"/>
      <w:paperSrc w:first="15" w:other="15"/>
      <w:cols w:space="720"/>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AF64D85" w14:textId="77777777" w:rsidR="00E50FDB" w:rsidRDefault="00E50FDB">
      <w:r>
        <w:separator/>
      </w:r>
    </w:p>
  </w:endnote>
  <w:endnote w:type="continuationSeparator" w:id="0">
    <w:p w14:paraId="556335AE" w14:textId="77777777" w:rsidR="00E50FDB" w:rsidRDefault="00E50FDB">
      <w:r>
        <w:continuationSeparator/>
      </w:r>
    </w:p>
  </w:endnote>
  <w:endnote w:type="continuationNotice" w:id="1">
    <w:p w14:paraId="2DB4B739" w14:textId="77777777" w:rsidR="00EA3189" w:rsidRDefault="00EA3189">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Hei">
    <w:altName w:val="黑体"/>
    <w:panose1 w:val="02010600030101010101"/>
    <w:charset w:val="86"/>
    <w:family w:val="modern"/>
    <w:pitch w:val="fixed"/>
    <w:sig w:usb0="800002BF" w:usb1="38CF7CFA"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Times New Roman Bold">
    <w:altName w:val="Times New Roman"/>
    <w:panose1 w:val="02020803070505020304"/>
    <w:charset w:val="00"/>
    <w:family w:val="roman"/>
    <w:pitch w:val="variable"/>
    <w:sig w:usb0="00003A87" w:usb1="00000000" w:usb2="00000000" w:usb3="00000000" w:csb0="000000F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AvenirNext LT Pro Medium">
    <w:altName w:val="Calibri"/>
    <w:panose1 w:val="00000000000000000000"/>
    <w:charset w:val="00"/>
    <w:family w:val="swiss"/>
    <w:notTrueType/>
    <w:pitch w:val="variable"/>
    <w:sig w:usb0="800000AF" w:usb1="5000204A" w:usb2="00000000" w:usb3="00000000" w:csb0="00000093" w:csb1="00000000"/>
  </w:font>
  <w:font w:name="AvenirNext LT Pro Regular">
    <w:altName w:val="Calibri"/>
    <w:panose1 w:val="00000000000000000000"/>
    <w:charset w:val="00"/>
    <w:family w:val="swiss"/>
    <w:notTrueType/>
    <w:pitch w:val="variable"/>
    <w:sig w:usb0="800000AF" w:usb1="5000204A" w:usb2="00000000" w:usb3="00000000" w:csb0="00000093" w:csb1="00000000"/>
  </w:font>
  <w:font w:name="Verdana">
    <w:panose1 w:val="020B0604030504040204"/>
    <w:charset w:val="00"/>
    <w:family w:val="swiss"/>
    <w:pitch w:val="variable"/>
    <w:sig w:usb0="A00006FF" w:usb1="4000205B" w:usb2="00000010" w:usb3="00000000" w:csb0="0000019F" w:csb1="00000000"/>
  </w:font>
  <w:font w:name="LMMNHP+BookmanOldStyle">
    <w:altName w:val="Times New Roman"/>
    <w:panose1 w:val="00000000000000000000"/>
    <w:charset w:val="00"/>
    <w:family w:val="roman"/>
    <w:notTrueType/>
    <w:pitch w:val="default"/>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S PGothic">
    <w:panose1 w:val="020B0600070205080204"/>
    <w:charset w:val="80"/>
    <w:family w:val="swiss"/>
    <w:pitch w:val="variable"/>
    <w:sig w:usb0="E00002FF" w:usb1="6AC7FDFB" w:usb2="08000012" w:usb3="00000000" w:csb0="0002009F" w:csb1="00000000"/>
  </w:font>
  <w:font w:name="MingLiU_HKSCS">
    <w:charset w:val="88"/>
    <w:family w:val="roman"/>
    <w:pitch w:val="variable"/>
    <w:sig w:usb0="A00002FF" w:usb1="28CFFCFA" w:usb2="00000016" w:usb3="00000000" w:csb0="00100001" w:csb1="00000000"/>
  </w:font>
  <w:font w:name="DengXian Light">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21BDF58" w14:textId="77777777" w:rsidR="00C15F3E" w:rsidRDefault="00C15F3E">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A222817" w14:textId="77777777" w:rsidR="00E50FDB" w:rsidRDefault="00E50FDB">
      <w:r>
        <w:separator/>
      </w:r>
    </w:p>
  </w:footnote>
  <w:footnote w:type="continuationSeparator" w:id="0">
    <w:p w14:paraId="7DB2EA14" w14:textId="77777777" w:rsidR="00E50FDB" w:rsidRDefault="00E50FDB">
      <w:r>
        <w:continuationSeparator/>
      </w:r>
    </w:p>
  </w:footnote>
  <w:footnote w:type="continuationNotice" w:id="1">
    <w:p w14:paraId="20C09C2F" w14:textId="77777777" w:rsidR="00EA3189" w:rsidRDefault="00EA3189">
      <w:pPr>
        <w:spacing w:before="0"/>
      </w:pPr>
    </w:p>
  </w:footnote>
  <w:footnote w:id="2">
    <w:p w14:paraId="4FFFD4E7" w14:textId="77777777" w:rsidR="006E1084" w:rsidRPr="003D728D" w:rsidRDefault="006E1084" w:rsidP="006E1084">
      <w:pPr>
        <w:pStyle w:val="FootnoteText"/>
        <w:rPr>
          <w:lang w:val="en-US" w:eastAsia="ja-JP"/>
        </w:rPr>
      </w:pPr>
      <w:r w:rsidRPr="00045BB3">
        <w:rPr>
          <w:rStyle w:val="FootnoteReference"/>
        </w:rPr>
        <w:footnoteRef/>
      </w:r>
      <w:r w:rsidRPr="000004A9">
        <w:rPr>
          <w:lang w:val="en-US"/>
        </w:rPr>
        <w:tab/>
        <w:t xml:space="preserve">Developed by </w:t>
      </w:r>
      <w:r>
        <w:rPr>
          <w:rFonts w:hint="eastAsia"/>
          <w:lang w:val="en-US" w:eastAsia="ja-JP"/>
        </w:rPr>
        <w:t>3GPP</w:t>
      </w:r>
      <w:r w:rsidRPr="000004A9">
        <w:rPr>
          <w:lang w:val="en-US"/>
        </w:rPr>
        <w:t xml:space="preserve"> </w:t>
      </w:r>
      <w:r>
        <w:rPr>
          <w:rFonts w:hint="eastAsia"/>
          <w:lang w:val="en-US" w:eastAsia="ja-JP"/>
        </w:rPr>
        <w:t xml:space="preserve">Proponent </w:t>
      </w:r>
      <w:r w:rsidRPr="000004A9">
        <w:rPr>
          <w:lang w:val="en-US"/>
        </w:rPr>
        <w:t xml:space="preserve">as </w:t>
      </w:r>
      <w:r>
        <w:rPr>
          <w:lang w:val="en-US"/>
        </w:rPr>
        <w:t>“</w:t>
      </w:r>
      <w:r w:rsidRPr="00372CA8">
        <w:rPr>
          <w:color w:val="000000" w:themeColor="text1"/>
          <w:lang w:val="en-US"/>
        </w:rPr>
        <w:t xml:space="preserve">5G, Release 15 and beyond </w:t>
      </w:r>
      <w:r>
        <w:rPr>
          <w:color w:val="000000" w:themeColor="text1"/>
          <w:lang w:val="en-US"/>
        </w:rPr>
        <w:t>−</w:t>
      </w:r>
      <w:r w:rsidRPr="00372CA8">
        <w:rPr>
          <w:color w:val="000000" w:themeColor="text1"/>
          <w:lang w:val="en-US"/>
        </w:rPr>
        <w:t xml:space="preserve"> LTE+NR SRIT</w:t>
      </w:r>
      <w:r>
        <w:rPr>
          <w:color w:val="000000" w:themeColor="text1"/>
          <w:lang w:val="en-US"/>
        </w:rPr>
        <w:t>”</w:t>
      </w:r>
      <w:r w:rsidRPr="000004A9">
        <w:rPr>
          <w:lang w:val="en-US"/>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1983FA1" w14:textId="17DFD82A" w:rsidR="00070122" w:rsidRPr="005958A6" w:rsidRDefault="00070122" w:rsidP="00DE7A75">
    <w:pPr>
      <w:pStyle w:val="Header"/>
      <w:tabs>
        <w:tab w:val="clear" w:pos="4848"/>
        <w:tab w:val="center" w:pos="7371"/>
      </w:tabs>
      <w:jc w:val="left"/>
      <w:rPr>
        <w:lang w:val="en-US"/>
      </w:rPr>
    </w:pPr>
    <w:r>
      <w:rPr>
        <w:rStyle w:val="PageNumber"/>
        <w:b/>
        <w:bCs/>
      </w:rPr>
      <w:fldChar w:fldCharType="begin"/>
    </w:r>
    <w:r>
      <w:rPr>
        <w:rStyle w:val="PageNumber"/>
        <w:b/>
        <w:bCs/>
        <w:lang w:val="en-US"/>
      </w:rPr>
      <w:instrText xml:space="preserve"> PAGE </w:instrText>
    </w:r>
    <w:r>
      <w:rPr>
        <w:rStyle w:val="PageNumber"/>
        <w:b/>
        <w:bCs/>
      </w:rPr>
      <w:fldChar w:fldCharType="separate"/>
    </w:r>
    <w:r>
      <w:rPr>
        <w:rStyle w:val="PageNumber"/>
        <w:b/>
        <w:bCs/>
      </w:rPr>
      <w:t>198</w:t>
    </w:r>
    <w:r>
      <w:rPr>
        <w:rStyle w:val="PageNumber"/>
        <w:b/>
        <w:bCs/>
      </w:rPr>
      <w:fldChar w:fldCharType="end"/>
    </w:r>
    <w:r>
      <w:rPr>
        <w:lang w:val="en-US"/>
      </w:rPr>
      <w:tab/>
    </w:r>
    <w:r>
      <w:rPr>
        <w:lang w:val="fr-FR"/>
      </w:rPr>
      <w:fldChar w:fldCharType="begin"/>
    </w:r>
    <w:r w:rsidRPr="009E00A8">
      <w:rPr>
        <w:lang w:val="en-US"/>
      </w:rPr>
      <w:instrText xml:space="preserve"> DOCPROPERTY "Header" \* MERGEFORMAT </w:instrText>
    </w:r>
    <w:r>
      <w:rPr>
        <w:lang w:val="fr-FR"/>
      </w:rPr>
      <w:fldChar w:fldCharType="separate"/>
    </w:r>
    <w:r w:rsidR="00965F71" w:rsidRPr="00965F71">
      <w:rPr>
        <w:b/>
        <w:bCs/>
        <w:lang w:val="en-US"/>
      </w:rPr>
      <w:t xml:space="preserve">Rec. </w:t>
    </w:r>
    <w:r>
      <w:rPr>
        <w:b/>
        <w:bCs/>
        <w:lang w:val="en-US"/>
      </w:rPr>
      <w:fldChar w:fldCharType="end"/>
    </w:r>
    <w:r w:rsidRPr="009E00A8">
      <w:rPr>
        <w:b/>
        <w:bCs/>
        <w:lang w:val="en-US"/>
      </w:rPr>
      <w:t xml:space="preserve"> </w:t>
    </w:r>
    <w:r>
      <w:rPr>
        <w:b/>
        <w:bCs/>
      </w:rPr>
      <w:fldChar w:fldCharType="begin"/>
    </w:r>
    <w:r>
      <w:rPr>
        <w:b/>
        <w:bCs/>
        <w:lang w:val="en-US"/>
      </w:rPr>
      <w:instrText>styleref href</w:instrText>
    </w:r>
    <w:r>
      <w:rPr>
        <w:b/>
        <w:bCs/>
      </w:rPr>
      <w:fldChar w:fldCharType="separate"/>
    </w:r>
    <w:r w:rsidR="0073405C">
      <w:rPr>
        <w:noProof/>
        <w:lang w:val="en-US"/>
      </w:rPr>
      <w:t>Error! No text of specified style in document.</w:t>
    </w:r>
    <w:r>
      <w:rPr>
        <w:b/>
        <w:bCs/>
      </w:rPr>
      <w:fldChar w:fldCharType="end"/>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62F344D" w14:textId="60ED66B6" w:rsidR="00070122" w:rsidRPr="00D72623" w:rsidRDefault="00070122" w:rsidP="00DE7A75">
    <w:pPr>
      <w:pStyle w:val="Header"/>
      <w:tabs>
        <w:tab w:val="clear" w:pos="4848"/>
        <w:tab w:val="clear" w:pos="9696"/>
        <w:tab w:val="center" w:pos="7371"/>
        <w:tab w:val="right" w:pos="14317"/>
      </w:tabs>
      <w:jc w:val="left"/>
      <w:rPr>
        <w:lang w:val="en-US"/>
      </w:rPr>
    </w:pPr>
    <w:r>
      <w:rPr>
        <w:lang w:val="en-US"/>
      </w:rPr>
      <w:tab/>
    </w:r>
    <w:r>
      <w:rPr>
        <w:b/>
        <w:bCs/>
        <w:lang w:val="en-US"/>
      </w:rPr>
      <w:fldChar w:fldCharType="begin"/>
    </w:r>
    <w:r>
      <w:rPr>
        <w:b/>
        <w:bCs/>
        <w:lang w:val="en-US"/>
      </w:rPr>
      <w:instrText xml:space="preserve"> DOCPROPERTY "Header" \* MERGEFORMAT </w:instrText>
    </w:r>
    <w:r>
      <w:rPr>
        <w:b/>
        <w:bCs/>
        <w:lang w:val="en-US"/>
      </w:rPr>
      <w:fldChar w:fldCharType="separate"/>
    </w:r>
    <w:r w:rsidR="00965F71">
      <w:rPr>
        <w:b/>
        <w:bCs/>
        <w:lang w:val="en-US"/>
      </w:rPr>
      <w:t xml:space="preserve">Rec. </w:t>
    </w:r>
    <w:r>
      <w:rPr>
        <w:b/>
        <w:bCs/>
        <w:lang w:val="en-US"/>
      </w:rPr>
      <w:fldChar w:fldCharType="end"/>
    </w:r>
    <w:r>
      <w:rPr>
        <w:b/>
        <w:bCs/>
      </w:rPr>
      <w:t xml:space="preserve"> </w:t>
    </w:r>
    <w:r>
      <w:rPr>
        <w:b/>
        <w:bCs/>
      </w:rPr>
      <w:fldChar w:fldCharType="begin"/>
    </w:r>
    <w:r>
      <w:rPr>
        <w:b/>
        <w:bCs/>
        <w:lang w:val="en-US"/>
      </w:rPr>
      <w:instrText>styleref href</w:instrText>
    </w:r>
    <w:r>
      <w:rPr>
        <w:b/>
        <w:bCs/>
      </w:rPr>
      <w:fldChar w:fldCharType="separate"/>
    </w:r>
    <w:r w:rsidR="0073405C">
      <w:rPr>
        <w:noProof/>
        <w:lang w:val="en-US"/>
      </w:rPr>
      <w:t>Error! No text of specified style in document.</w:t>
    </w:r>
    <w:r>
      <w:rPr>
        <w:b/>
        <w:bCs/>
      </w:rPr>
      <w:fldChar w:fldCharType="end"/>
    </w:r>
    <w:r>
      <w:rPr>
        <w:b/>
        <w:bCs/>
      </w:rPr>
      <w:tab/>
    </w:r>
    <w:r>
      <w:rPr>
        <w:rStyle w:val="PageNumber"/>
        <w:b/>
        <w:bCs/>
      </w:rPr>
      <w:fldChar w:fldCharType="begin"/>
    </w:r>
    <w:r>
      <w:rPr>
        <w:rStyle w:val="PageNumber"/>
        <w:b/>
        <w:bCs/>
        <w:lang w:val="en-US"/>
      </w:rPr>
      <w:instrText xml:space="preserve"> PAGE </w:instrText>
    </w:r>
    <w:r>
      <w:rPr>
        <w:rStyle w:val="PageNumber"/>
        <w:b/>
        <w:bCs/>
      </w:rPr>
      <w:fldChar w:fldCharType="separate"/>
    </w:r>
    <w:r>
      <w:rPr>
        <w:rStyle w:val="PageNumber"/>
        <w:b/>
        <w:bCs/>
      </w:rPr>
      <w:t>3</w:t>
    </w:r>
    <w:r>
      <w:rPr>
        <w:rStyle w:val="PageNumber"/>
        <w:b/>
        <w:bCs/>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76AAE6E0"/>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46E2A774"/>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652013BA"/>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3086D39A"/>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DEBEDF70"/>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C9B26C22"/>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B8267D4"/>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3AAAF40A"/>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73EE12E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3306C30C"/>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79102AD"/>
    <w:multiLevelType w:val="multilevel"/>
    <w:tmpl w:val="079102AD"/>
    <w:lvl w:ilvl="0">
      <w:start w:val="1"/>
      <w:numFmt w:val="decimal"/>
      <w:pStyle w:val="a"/>
      <w:suff w:val="nothing"/>
      <w:lvlText w:val="注%1："/>
      <w:lvlJc w:val="left"/>
      <w:pPr>
        <w:ind w:left="811" w:hanging="448"/>
      </w:pPr>
      <w:rPr>
        <w:rFonts w:ascii="SimHei" w:eastAsia="SimHei" w:hint="eastAsia"/>
        <w:b w:val="0"/>
        <w:i w:val="0"/>
        <w:sz w:val="18"/>
        <w:lang w:val="en-US"/>
      </w:rPr>
    </w:lvl>
    <w:lvl w:ilvl="1">
      <w:start w:val="1"/>
      <w:numFmt w:val="lowerLetter"/>
      <w:lvlText w:val="%2)"/>
      <w:lvlJc w:val="left"/>
      <w:pPr>
        <w:tabs>
          <w:tab w:val="left" w:pos="0"/>
        </w:tabs>
        <w:ind w:left="992" w:hanging="629"/>
      </w:pPr>
    </w:lvl>
    <w:lvl w:ilvl="2">
      <w:start w:val="1"/>
      <w:numFmt w:val="lowerRoman"/>
      <w:lvlText w:val="%3."/>
      <w:lvlJc w:val="right"/>
      <w:pPr>
        <w:tabs>
          <w:tab w:val="left" w:pos="0"/>
        </w:tabs>
        <w:ind w:left="992" w:hanging="629"/>
      </w:pPr>
    </w:lvl>
    <w:lvl w:ilvl="3">
      <w:start w:val="1"/>
      <w:numFmt w:val="decimal"/>
      <w:lvlText w:val="%4."/>
      <w:lvlJc w:val="left"/>
      <w:pPr>
        <w:tabs>
          <w:tab w:val="left" w:pos="0"/>
        </w:tabs>
        <w:ind w:left="992" w:hanging="629"/>
      </w:pPr>
    </w:lvl>
    <w:lvl w:ilvl="4">
      <w:start w:val="1"/>
      <w:numFmt w:val="lowerLetter"/>
      <w:lvlText w:val="%5)"/>
      <w:lvlJc w:val="left"/>
      <w:pPr>
        <w:tabs>
          <w:tab w:val="left" w:pos="0"/>
        </w:tabs>
        <w:ind w:left="992" w:hanging="629"/>
      </w:pPr>
    </w:lvl>
    <w:lvl w:ilvl="5">
      <w:start w:val="1"/>
      <w:numFmt w:val="lowerRoman"/>
      <w:lvlText w:val="%6."/>
      <w:lvlJc w:val="right"/>
      <w:pPr>
        <w:tabs>
          <w:tab w:val="left" w:pos="0"/>
        </w:tabs>
        <w:ind w:left="992" w:hanging="629"/>
      </w:pPr>
    </w:lvl>
    <w:lvl w:ilvl="6">
      <w:start w:val="1"/>
      <w:numFmt w:val="decimal"/>
      <w:lvlText w:val="%7."/>
      <w:lvlJc w:val="left"/>
      <w:pPr>
        <w:tabs>
          <w:tab w:val="left" w:pos="0"/>
        </w:tabs>
        <w:ind w:left="992" w:hanging="629"/>
      </w:pPr>
    </w:lvl>
    <w:lvl w:ilvl="7">
      <w:start w:val="1"/>
      <w:numFmt w:val="lowerLetter"/>
      <w:lvlText w:val="%8)"/>
      <w:lvlJc w:val="left"/>
      <w:pPr>
        <w:tabs>
          <w:tab w:val="left" w:pos="0"/>
        </w:tabs>
        <w:ind w:left="992" w:hanging="629"/>
      </w:pPr>
    </w:lvl>
    <w:lvl w:ilvl="8">
      <w:start w:val="1"/>
      <w:numFmt w:val="lowerRoman"/>
      <w:lvlText w:val="%9."/>
      <w:lvlJc w:val="right"/>
      <w:pPr>
        <w:tabs>
          <w:tab w:val="left" w:pos="0"/>
        </w:tabs>
        <w:ind w:left="992" w:hanging="629"/>
      </w:pPr>
    </w:lvl>
  </w:abstractNum>
  <w:abstractNum w:abstractNumId="11" w15:restartNumberingAfterBreak="0">
    <w:nsid w:val="15C54F14"/>
    <w:multiLevelType w:val="hybridMultilevel"/>
    <w:tmpl w:val="7158C600"/>
    <w:lvl w:ilvl="0" w:tplc="64D269E8">
      <w:start w:val="1"/>
      <w:numFmt w:val="bullet"/>
      <w:lvlText w:val="-"/>
      <w:lvlJc w:val="left"/>
      <w:pPr>
        <w:ind w:left="720" w:hanging="360"/>
      </w:pPr>
      <w:rPr>
        <w:rFonts w:ascii="Times New Roman" w:eastAsia="Times New Roman"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2" w15:restartNumberingAfterBreak="0">
    <w:nsid w:val="172E0741"/>
    <w:multiLevelType w:val="hybridMultilevel"/>
    <w:tmpl w:val="73506790"/>
    <w:lvl w:ilvl="0" w:tplc="9FA02DF4">
      <w:numFmt w:val="bullet"/>
      <w:lvlText w:val="–"/>
      <w:lvlJc w:val="left"/>
      <w:pPr>
        <w:tabs>
          <w:tab w:val="num" w:pos="795"/>
        </w:tabs>
        <w:ind w:left="795" w:hanging="795"/>
      </w:pPr>
      <w:rPr>
        <w:rFonts w:ascii="Times New Roman" w:eastAsia="Times New Roman" w:hAnsi="Times New Roman" w:cs="Times New Roman" w:hint="default"/>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13" w15:restartNumberingAfterBreak="0">
    <w:nsid w:val="1BE83DC4"/>
    <w:multiLevelType w:val="hybridMultilevel"/>
    <w:tmpl w:val="949E169A"/>
    <w:lvl w:ilvl="0" w:tplc="2528D1E0">
      <w:start w:val="4"/>
      <w:numFmt w:val="bullet"/>
      <w:lvlText w:val="-"/>
      <w:lvlJc w:val="left"/>
      <w:pPr>
        <w:ind w:left="1209" w:hanging="360"/>
      </w:pPr>
      <w:rPr>
        <w:rFonts w:ascii="Times New Roman" w:eastAsia="Times New Roman" w:hAnsi="Times New Roman" w:cs="Times New Roman" w:hint="default"/>
      </w:rPr>
    </w:lvl>
    <w:lvl w:ilvl="1" w:tplc="20000003" w:tentative="1">
      <w:start w:val="1"/>
      <w:numFmt w:val="bullet"/>
      <w:lvlText w:val="o"/>
      <w:lvlJc w:val="left"/>
      <w:pPr>
        <w:ind w:left="1929" w:hanging="360"/>
      </w:pPr>
      <w:rPr>
        <w:rFonts w:ascii="Courier New" w:hAnsi="Courier New" w:cs="Courier New" w:hint="default"/>
      </w:rPr>
    </w:lvl>
    <w:lvl w:ilvl="2" w:tplc="20000005" w:tentative="1">
      <w:start w:val="1"/>
      <w:numFmt w:val="bullet"/>
      <w:lvlText w:val=""/>
      <w:lvlJc w:val="left"/>
      <w:pPr>
        <w:ind w:left="2649" w:hanging="360"/>
      </w:pPr>
      <w:rPr>
        <w:rFonts w:ascii="Wingdings" w:hAnsi="Wingdings" w:hint="default"/>
      </w:rPr>
    </w:lvl>
    <w:lvl w:ilvl="3" w:tplc="20000001" w:tentative="1">
      <w:start w:val="1"/>
      <w:numFmt w:val="bullet"/>
      <w:lvlText w:val=""/>
      <w:lvlJc w:val="left"/>
      <w:pPr>
        <w:ind w:left="3369" w:hanging="360"/>
      </w:pPr>
      <w:rPr>
        <w:rFonts w:ascii="Symbol" w:hAnsi="Symbol" w:hint="default"/>
      </w:rPr>
    </w:lvl>
    <w:lvl w:ilvl="4" w:tplc="20000003" w:tentative="1">
      <w:start w:val="1"/>
      <w:numFmt w:val="bullet"/>
      <w:lvlText w:val="o"/>
      <w:lvlJc w:val="left"/>
      <w:pPr>
        <w:ind w:left="4089" w:hanging="360"/>
      </w:pPr>
      <w:rPr>
        <w:rFonts w:ascii="Courier New" w:hAnsi="Courier New" w:cs="Courier New" w:hint="default"/>
      </w:rPr>
    </w:lvl>
    <w:lvl w:ilvl="5" w:tplc="20000005" w:tentative="1">
      <w:start w:val="1"/>
      <w:numFmt w:val="bullet"/>
      <w:lvlText w:val=""/>
      <w:lvlJc w:val="left"/>
      <w:pPr>
        <w:ind w:left="4809" w:hanging="360"/>
      </w:pPr>
      <w:rPr>
        <w:rFonts w:ascii="Wingdings" w:hAnsi="Wingdings" w:hint="default"/>
      </w:rPr>
    </w:lvl>
    <w:lvl w:ilvl="6" w:tplc="20000001" w:tentative="1">
      <w:start w:val="1"/>
      <w:numFmt w:val="bullet"/>
      <w:lvlText w:val=""/>
      <w:lvlJc w:val="left"/>
      <w:pPr>
        <w:ind w:left="5529" w:hanging="360"/>
      </w:pPr>
      <w:rPr>
        <w:rFonts w:ascii="Symbol" w:hAnsi="Symbol" w:hint="default"/>
      </w:rPr>
    </w:lvl>
    <w:lvl w:ilvl="7" w:tplc="20000003" w:tentative="1">
      <w:start w:val="1"/>
      <w:numFmt w:val="bullet"/>
      <w:lvlText w:val="o"/>
      <w:lvlJc w:val="left"/>
      <w:pPr>
        <w:ind w:left="6249" w:hanging="360"/>
      </w:pPr>
      <w:rPr>
        <w:rFonts w:ascii="Courier New" w:hAnsi="Courier New" w:cs="Courier New" w:hint="default"/>
      </w:rPr>
    </w:lvl>
    <w:lvl w:ilvl="8" w:tplc="20000005" w:tentative="1">
      <w:start w:val="1"/>
      <w:numFmt w:val="bullet"/>
      <w:lvlText w:val=""/>
      <w:lvlJc w:val="left"/>
      <w:pPr>
        <w:ind w:left="6969" w:hanging="360"/>
      </w:pPr>
      <w:rPr>
        <w:rFonts w:ascii="Wingdings" w:hAnsi="Wingdings" w:hint="default"/>
      </w:rPr>
    </w:lvl>
  </w:abstractNum>
  <w:abstractNum w:abstractNumId="14" w15:restartNumberingAfterBreak="0">
    <w:nsid w:val="1FC91163"/>
    <w:multiLevelType w:val="multilevel"/>
    <w:tmpl w:val="1FC91163"/>
    <w:lvl w:ilvl="0">
      <w:start w:val="1"/>
      <w:numFmt w:val="decimal"/>
      <w:pStyle w:val="a0"/>
      <w:suff w:val="nothing"/>
      <w:lvlText w:val="%1　"/>
      <w:lvlJc w:val="left"/>
      <w:pPr>
        <w:ind w:left="0" w:firstLine="0"/>
      </w:pPr>
      <w:rPr>
        <w:rFonts w:ascii="SimHei" w:eastAsia="SimHei" w:hAnsi="Times New Roman" w:hint="eastAsia"/>
        <w:b w:val="0"/>
        <w:i w:val="0"/>
        <w:sz w:val="21"/>
        <w:szCs w:val="21"/>
      </w:rPr>
    </w:lvl>
    <w:lvl w:ilvl="1">
      <w:start w:val="1"/>
      <w:numFmt w:val="decimal"/>
      <w:suff w:val="nothing"/>
      <w:lvlText w:val="%1.%2　"/>
      <w:lvlJc w:val="left"/>
      <w:pPr>
        <w:ind w:left="0" w:firstLine="0"/>
      </w:pPr>
      <w:rPr>
        <w:rFonts w:ascii="SimHei" w:eastAsia="SimHei" w:hAnsi="Times New Roman" w:cs="Times New Roman" w:hint="eastAsia"/>
        <w:b w:val="0"/>
        <w:bCs w:val="0"/>
        <w:i w:val="0"/>
        <w:iCs w:val="0"/>
        <w:caps w:val="0"/>
        <w:strike w:val="0"/>
        <w:dstrike w:val="0"/>
        <w:vanish w:val="0"/>
        <w:webHidden w:val="0"/>
        <w:spacing w:val="0"/>
        <w:kern w:val="0"/>
        <w:position w:val="0"/>
        <w:sz w:val="21"/>
        <w:szCs w:val="21"/>
        <w:u w:val="none"/>
        <w:effect w:val="none"/>
        <w:vertAlign w:val="baseline"/>
        <w:specVanish w:val="0"/>
      </w:rPr>
    </w:lvl>
    <w:lvl w:ilvl="2">
      <w:start w:val="1"/>
      <w:numFmt w:val="decimal"/>
      <w:suff w:val="nothing"/>
      <w:lvlText w:val="%1.%2.%3　"/>
      <w:lvlJc w:val="left"/>
      <w:pPr>
        <w:ind w:left="284" w:firstLine="0"/>
      </w:pPr>
      <w:rPr>
        <w:rFonts w:ascii="SimHei" w:eastAsia="SimHei" w:hAnsi="Times New Roman" w:hint="eastAsia"/>
        <w:b w:val="0"/>
        <w:i w:val="0"/>
        <w:sz w:val="21"/>
      </w:rPr>
    </w:lvl>
    <w:lvl w:ilvl="3">
      <w:start w:val="1"/>
      <w:numFmt w:val="decimal"/>
      <w:suff w:val="nothing"/>
      <w:lvlText w:val="%1.%2.%3.%4　"/>
      <w:lvlJc w:val="left"/>
      <w:pPr>
        <w:ind w:left="284" w:firstLine="0"/>
      </w:pPr>
      <w:rPr>
        <w:rFonts w:ascii="SimHei" w:eastAsia="SimHei" w:hAnsi="Times New Roman" w:hint="eastAsia"/>
        <w:b w:val="0"/>
        <w:i w:val="0"/>
        <w:sz w:val="21"/>
      </w:rPr>
    </w:lvl>
    <w:lvl w:ilvl="4">
      <w:start w:val="1"/>
      <w:numFmt w:val="decimal"/>
      <w:suff w:val="nothing"/>
      <w:lvlText w:val="%1.%2.%3.%4.%5　"/>
      <w:lvlJc w:val="left"/>
      <w:pPr>
        <w:ind w:left="0" w:firstLine="0"/>
      </w:pPr>
      <w:rPr>
        <w:rFonts w:ascii="SimHei" w:eastAsia="SimHei" w:hAnsi="Times New Roman" w:hint="eastAsia"/>
        <w:b w:val="0"/>
        <w:i w:val="0"/>
        <w:sz w:val="21"/>
      </w:rPr>
    </w:lvl>
    <w:lvl w:ilvl="5">
      <w:start w:val="1"/>
      <w:numFmt w:val="decimal"/>
      <w:pStyle w:val="a1"/>
      <w:suff w:val="nothing"/>
      <w:lvlText w:val="%1.%2.%3.%4.%5.%6　"/>
      <w:lvlJc w:val="left"/>
      <w:pPr>
        <w:ind w:left="0" w:firstLine="0"/>
      </w:pPr>
      <w:rPr>
        <w:rFonts w:ascii="SimHei" w:eastAsia="SimHei" w:hAnsi="Times New Roman" w:hint="eastAsia"/>
        <w:b w:val="0"/>
        <w:i w:val="0"/>
        <w:sz w:val="21"/>
      </w:rPr>
    </w:lvl>
    <w:lvl w:ilvl="6">
      <w:start w:val="1"/>
      <w:numFmt w:val="decimal"/>
      <w:suff w:val="nothing"/>
      <w:lvlText w:val="%1%2.%3.%4.%5.%6.%7　"/>
      <w:lvlJc w:val="left"/>
      <w:pPr>
        <w:ind w:left="0" w:firstLine="0"/>
      </w:pPr>
      <w:rPr>
        <w:rFonts w:ascii="SimHei" w:eastAsia="SimHei" w:hAnsi="Times New Roman" w:hint="eastAsia"/>
        <w:b w:val="0"/>
        <w:i w:val="0"/>
        <w:sz w:val="21"/>
      </w:rPr>
    </w:lvl>
    <w:lvl w:ilvl="7">
      <w:start w:val="1"/>
      <w:numFmt w:val="decimal"/>
      <w:lvlText w:val="%1.%2.%3.%4.%5.%6.%7.%8"/>
      <w:lvlJc w:val="left"/>
      <w:pPr>
        <w:tabs>
          <w:tab w:val="left" w:pos="4351"/>
        </w:tabs>
        <w:ind w:left="3969" w:hanging="1418"/>
      </w:pPr>
    </w:lvl>
    <w:lvl w:ilvl="8">
      <w:start w:val="1"/>
      <w:numFmt w:val="decimal"/>
      <w:lvlText w:val="%1.%2.%3.%4.%5.%6.%7.%8.%9"/>
      <w:lvlJc w:val="left"/>
      <w:pPr>
        <w:tabs>
          <w:tab w:val="left" w:pos="4777"/>
        </w:tabs>
        <w:ind w:left="4677" w:hanging="1700"/>
      </w:pPr>
    </w:lvl>
  </w:abstractNum>
  <w:abstractNum w:abstractNumId="15"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2C5917C3"/>
    <w:multiLevelType w:val="multilevel"/>
    <w:tmpl w:val="2C5917C3"/>
    <w:lvl w:ilvl="0">
      <w:start w:val="1"/>
      <w:numFmt w:val="none"/>
      <w:pStyle w:val="a2"/>
      <w:suff w:val="nothing"/>
      <w:lvlText w:val="%1——"/>
      <w:lvlJc w:val="left"/>
      <w:pPr>
        <w:ind w:left="833" w:hanging="408"/>
      </w:pPr>
    </w:lvl>
    <w:lvl w:ilvl="1">
      <w:start w:val="1"/>
      <w:numFmt w:val="bullet"/>
      <w:pStyle w:val="a3"/>
      <w:lvlText w:val=""/>
      <w:lvlJc w:val="left"/>
      <w:pPr>
        <w:tabs>
          <w:tab w:val="left" w:pos="760"/>
        </w:tabs>
        <w:ind w:left="1264" w:hanging="413"/>
      </w:pPr>
      <w:rPr>
        <w:rFonts w:ascii="Symbol" w:hAnsi="Symbol" w:hint="default"/>
        <w:color w:val="auto"/>
      </w:rPr>
    </w:lvl>
    <w:lvl w:ilvl="2">
      <w:start w:val="1"/>
      <w:numFmt w:val="bullet"/>
      <w:pStyle w:val="a4"/>
      <w:lvlText w:val=""/>
      <w:lvlJc w:val="left"/>
      <w:pPr>
        <w:tabs>
          <w:tab w:val="left" w:pos="1678"/>
        </w:tabs>
        <w:ind w:left="1678" w:hanging="414"/>
      </w:pPr>
      <w:rPr>
        <w:rFonts w:ascii="Symbol" w:hAnsi="Symbol" w:hint="default"/>
        <w:color w:val="auto"/>
      </w:rPr>
    </w:lvl>
    <w:lvl w:ilvl="3">
      <w:start w:val="1"/>
      <w:numFmt w:val="decimal"/>
      <w:lvlText w:val="%4."/>
      <w:lvlJc w:val="left"/>
      <w:pPr>
        <w:tabs>
          <w:tab w:val="left" w:pos="2071"/>
        </w:tabs>
        <w:ind w:left="1884" w:hanging="528"/>
      </w:pPr>
    </w:lvl>
    <w:lvl w:ilvl="4">
      <w:start w:val="1"/>
      <w:numFmt w:val="lowerLetter"/>
      <w:lvlText w:val="%5)"/>
      <w:lvlJc w:val="left"/>
      <w:pPr>
        <w:tabs>
          <w:tab w:val="left" w:pos="2383"/>
        </w:tabs>
        <w:ind w:left="2196" w:hanging="528"/>
      </w:pPr>
    </w:lvl>
    <w:lvl w:ilvl="5">
      <w:start w:val="1"/>
      <w:numFmt w:val="lowerRoman"/>
      <w:lvlText w:val="%6."/>
      <w:lvlJc w:val="right"/>
      <w:pPr>
        <w:tabs>
          <w:tab w:val="left" w:pos="2695"/>
        </w:tabs>
        <w:ind w:left="2508" w:hanging="528"/>
      </w:pPr>
    </w:lvl>
    <w:lvl w:ilvl="6">
      <w:start w:val="1"/>
      <w:numFmt w:val="decimal"/>
      <w:lvlText w:val="%7."/>
      <w:lvlJc w:val="left"/>
      <w:pPr>
        <w:tabs>
          <w:tab w:val="left" w:pos="3007"/>
        </w:tabs>
        <w:ind w:left="2820" w:hanging="528"/>
      </w:pPr>
    </w:lvl>
    <w:lvl w:ilvl="7">
      <w:start w:val="1"/>
      <w:numFmt w:val="lowerLetter"/>
      <w:lvlText w:val="%8)"/>
      <w:lvlJc w:val="left"/>
      <w:pPr>
        <w:tabs>
          <w:tab w:val="left" w:pos="3319"/>
        </w:tabs>
        <w:ind w:left="3132" w:hanging="528"/>
      </w:pPr>
    </w:lvl>
    <w:lvl w:ilvl="8">
      <w:start w:val="1"/>
      <w:numFmt w:val="lowerRoman"/>
      <w:lvlText w:val="%9."/>
      <w:lvlJc w:val="right"/>
      <w:pPr>
        <w:tabs>
          <w:tab w:val="left" w:pos="3631"/>
        </w:tabs>
        <w:ind w:left="3444" w:hanging="528"/>
      </w:pPr>
    </w:lvl>
  </w:abstractNum>
  <w:abstractNum w:abstractNumId="17" w15:restartNumberingAfterBreak="0">
    <w:nsid w:val="557C2AF5"/>
    <w:multiLevelType w:val="multilevel"/>
    <w:tmpl w:val="557C2AF5"/>
    <w:lvl w:ilvl="0">
      <w:start w:val="1"/>
      <w:numFmt w:val="decimal"/>
      <w:pStyle w:val="a5"/>
      <w:suff w:val="nothing"/>
      <w:lvlText w:val="图%1　"/>
      <w:lvlJc w:val="left"/>
      <w:pPr>
        <w:ind w:left="0" w:firstLine="0"/>
      </w:pPr>
      <w:rPr>
        <w:rFonts w:ascii="SimHei" w:eastAsia="SimHei" w:hAnsi="Times New Roman" w:hint="eastAsia"/>
        <w:b w:val="0"/>
        <w:i w:val="0"/>
        <w:sz w:val="21"/>
      </w:rPr>
    </w:lvl>
    <w:lvl w:ilvl="1">
      <w:start w:val="1"/>
      <w:numFmt w:val="decimal"/>
      <w:suff w:val="nothing"/>
      <w:lvlText w:val="%1%2　"/>
      <w:lvlJc w:val="left"/>
      <w:pPr>
        <w:ind w:left="0" w:firstLine="0"/>
      </w:pPr>
      <w:rPr>
        <w:rFonts w:ascii="Times New Roman" w:eastAsia="SimHei" w:hAnsi="Times New Roman" w:cs="Times New Roman" w:hint="default"/>
        <w:b w:val="0"/>
        <w:i w:val="0"/>
        <w:sz w:val="21"/>
      </w:rPr>
    </w:lvl>
    <w:lvl w:ilvl="2">
      <w:start w:val="1"/>
      <w:numFmt w:val="decimal"/>
      <w:suff w:val="nothing"/>
      <w:lvlText w:val="%1%2.%3　"/>
      <w:lvlJc w:val="left"/>
      <w:pPr>
        <w:ind w:left="0" w:firstLine="0"/>
      </w:pPr>
      <w:rPr>
        <w:rFonts w:ascii="Times New Roman" w:eastAsia="SimHei" w:hAnsi="Times New Roman" w:cs="Times New Roman" w:hint="default"/>
        <w:b w:val="0"/>
        <w:i w:val="0"/>
        <w:sz w:val="21"/>
      </w:rPr>
    </w:lvl>
    <w:lvl w:ilvl="3">
      <w:start w:val="1"/>
      <w:numFmt w:val="decimal"/>
      <w:suff w:val="nothing"/>
      <w:lvlText w:val="%1%2.%3.%4　"/>
      <w:lvlJc w:val="left"/>
      <w:pPr>
        <w:ind w:left="0" w:firstLine="0"/>
      </w:pPr>
      <w:rPr>
        <w:rFonts w:ascii="Times New Roman" w:eastAsia="SimHei" w:hAnsi="Times New Roman" w:cs="Times New Roman" w:hint="default"/>
        <w:b w:val="0"/>
        <w:i w:val="0"/>
        <w:sz w:val="21"/>
      </w:rPr>
    </w:lvl>
    <w:lvl w:ilvl="4">
      <w:start w:val="1"/>
      <w:numFmt w:val="decimal"/>
      <w:suff w:val="nothing"/>
      <w:lvlText w:val="%1%2.%3.%4.%5　"/>
      <w:lvlJc w:val="left"/>
      <w:pPr>
        <w:ind w:left="0" w:firstLine="0"/>
      </w:pPr>
      <w:rPr>
        <w:rFonts w:ascii="Times New Roman" w:eastAsia="SimHei" w:hAnsi="Times New Roman" w:cs="Times New Roman" w:hint="default"/>
        <w:b w:val="0"/>
        <w:i w:val="0"/>
        <w:sz w:val="21"/>
      </w:rPr>
    </w:lvl>
    <w:lvl w:ilvl="5">
      <w:start w:val="1"/>
      <w:numFmt w:val="decimal"/>
      <w:suff w:val="nothing"/>
      <w:lvlText w:val="%1%2.%3.%4.%5.%6　"/>
      <w:lvlJc w:val="left"/>
      <w:pPr>
        <w:ind w:left="0" w:firstLine="0"/>
      </w:pPr>
      <w:rPr>
        <w:rFonts w:ascii="Times New Roman" w:eastAsia="SimHei" w:hAnsi="Times New Roman" w:cs="Times New Roman" w:hint="default"/>
        <w:b w:val="0"/>
        <w:i w:val="0"/>
        <w:sz w:val="21"/>
      </w:rPr>
    </w:lvl>
    <w:lvl w:ilvl="6">
      <w:start w:val="1"/>
      <w:numFmt w:val="decimal"/>
      <w:suff w:val="nothing"/>
      <w:lvlText w:val="%1%2.%3.%4.%5.%6.%7　"/>
      <w:lvlJc w:val="left"/>
      <w:pPr>
        <w:ind w:left="0" w:firstLine="0"/>
      </w:pPr>
      <w:rPr>
        <w:rFonts w:ascii="Times New Roman" w:eastAsia="SimHei" w:hAnsi="Times New Roman" w:cs="Times New Roman" w:hint="default"/>
        <w:b w:val="0"/>
        <w:i w:val="0"/>
        <w:sz w:val="21"/>
      </w:rPr>
    </w:lvl>
    <w:lvl w:ilvl="7">
      <w:start w:val="1"/>
      <w:numFmt w:val="decimal"/>
      <w:lvlText w:val="%1.%2.%3.%4.%5.%6.%7.%8"/>
      <w:lvlJc w:val="left"/>
      <w:pPr>
        <w:tabs>
          <w:tab w:val="left" w:pos="4351"/>
        </w:tabs>
        <w:ind w:left="3969" w:hanging="1418"/>
      </w:pPr>
    </w:lvl>
    <w:lvl w:ilvl="8">
      <w:start w:val="1"/>
      <w:numFmt w:val="decimal"/>
      <w:lvlText w:val="%1.%2.%3.%4.%5.%6.%7.%8.%9"/>
      <w:lvlJc w:val="left"/>
      <w:pPr>
        <w:tabs>
          <w:tab w:val="left" w:pos="4777"/>
        </w:tabs>
        <w:ind w:left="4677" w:hanging="1700"/>
      </w:pPr>
    </w:lvl>
  </w:abstractNum>
  <w:abstractNum w:abstractNumId="18" w15:restartNumberingAfterBreak="0">
    <w:nsid w:val="646260FA"/>
    <w:multiLevelType w:val="multilevel"/>
    <w:tmpl w:val="646260FA"/>
    <w:lvl w:ilvl="0">
      <w:start w:val="1"/>
      <w:numFmt w:val="decimal"/>
      <w:pStyle w:val="a6"/>
      <w:suff w:val="nothing"/>
      <w:lvlText w:val="表%1　"/>
      <w:lvlJc w:val="left"/>
      <w:pPr>
        <w:ind w:left="3686" w:firstLine="0"/>
      </w:pPr>
      <w:rPr>
        <w:rFonts w:ascii="SimHei" w:eastAsia="SimHei" w:hAnsi="Times New Roman" w:hint="eastAsia"/>
        <w:b w:val="0"/>
        <w:i w:val="0"/>
        <w:sz w:val="21"/>
        <w:lang w:val="en-US"/>
      </w:rPr>
    </w:lvl>
    <w:lvl w:ilvl="1">
      <w:start w:val="1"/>
      <w:numFmt w:val="decimal"/>
      <w:lvlText w:val="%1.%2"/>
      <w:lvlJc w:val="left"/>
      <w:pPr>
        <w:tabs>
          <w:tab w:val="left" w:pos="4678"/>
        </w:tabs>
        <w:ind w:left="4678" w:hanging="567"/>
      </w:pPr>
    </w:lvl>
    <w:lvl w:ilvl="2">
      <w:start w:val="1"/>
      <w:numFmt w:val="decimal"/>
      <w:lvlText w:val="%1.%2.%3"/>
      <w:lvlJc w:val="left"/>
      <w:pPr>
        <w:tabs>
          <w:tab w:val="left" w:pos="5104"/>
        </w:tabs>
        <w:ind w:left="5104" w:hanging="567"/>
      </w:pPr>
    </w:lvl>
    <w:lvl w:ilvl="3">
      <w:start w:val="1"/>
      <w:numFmt w:val="decimal"/>
      <w:lvlText w:val="%1.%2.%3.%4"/>
      <w:lvlJc w:val="left"/>
      <w:pPr>
        <w:tabs>
          <w:tab w:val="left" w:pos="5670"/>
        </w:tabs>
        <w:ind w:left="5670" w:hanging="708"/>
      </w:pPr>
    </w:lvl>
    <w:lvl w:ilvl="4">
      <w:start w:val="1"/>
      <w:numFmt w:val="decimal"/>
      <w:lvlText w:val="%1.%2.%3.%4.%5"/>
      <w:lvlJc w:val="left"/>
      <w:pPr>
        <w:tabs>
          <w:tab w:val="left" w:pos="6237"/>
        </w:tabs>
        <w:ind w:left="6237" w:hanging="850"/>
      </w:pPr>
    </w:lvl>
    <w:lvl w:ilvl="5">
      <w:start w:val="1"/>
      <w:numFmt w:val="decimal"/>
      <w:lvlText w:val="%1.%2.%3.%4.%5.%6"/>
      <w:lvlJc w:val="left"/>
      <w:pPr>
        <w:tabs>
          <w:tab w:val="left" w:pos="6946"/>
        </w:tabs>
        <w:ind w:left="6946" w:hanging="1134"/>
      </w:pPr>
    </w:lvl>
    <w:lvl w:ilvl="6">
      <w:start w:val="1"/>
      <w:numFmt w:val="decimal"/>
      <w:lvlText w:val="%1.%2.%3.%4.%5.%6.%7"/>
      <w:lvlJc w:val="left"/>
      <w:pPr>
        <w:tabs>
          <w:tab w:val="left" w:pos="7513"/>
        </w:tabs>
        <w:ind w:left="7513" w:hanging="1276"/>
      </w:pPr>
    </w:lvl>
    <w:lvl w:ilvl="7">
      <w:start w:val="1"/>
      <w:numFmt w:val="decimal"/>
      <w:lvlText w:val="%1.%2.%3.%4.%5.%6.%7.%8"/>
      <w:lvlJc w:val="left"/>
      <w:pPr>
        <w:tabs>
          <w:tab w:val="left" w:pos="8080"/>
        </w:tabs>
        <w:ind w:left="8080" w:hanging="1418"/>
      </w:pPr>
    </w:lvl>
    <w:lvl w:ilvl="8">
      <w:start w:val="1"/>
      <w:numFmt w:val="decimal"/>
      <w:lvlText w:val="%1.%2.%3.%4.%5.%6.%7.%8.%9"/>
      <w:lvlJc w:val="left"/>
      <w:pPr>
        <w:tabs>
          <w:tab w:val="left" w:pos="8788"/>
        </w:tabs>
        <w:ind w:left="8788" w:hanging="1700"/>
      </w:pPr>
    </w:lvl>
  </w:abstractNum>
  <w:abstractNum w:abstractNumId="19" w15:restartNumberingAfterBreak="0">
    <w:nsid w:val="64BC48F9"/>
    <w:multiLevelType w:val="hybridMultilevel"/>
    <w:tmpl w:val="5BDECFE6"/>
    <w:lvl w:ilvl="0" w:tplc="DB561E72">
      <w:numFmt w:val="bullet"/>
      <w:lvlText w:val="–"/>
      <w:lvlJc w:val="left"/>
      <w:pPr>
        <w:ind w:left="1152" w:hanging="792"/>
      </w:pPr>
      <w:rPr>
        <w:rFonts w:ascii="Times New Roman" w:eastAsia="Tahoma" w:hAnsi="Times New Roman" w:cs="Times New Roman" w:hint="default"/>
      </w:rPr>
    </w:lvl>
    <w:lvl w:ilvl="1" w:tplc="0C070003">
      <w:start w:val="1"/>
      <w:numFmt w:val="bullet"/>
      <w:lvlText w:val="o"/>
      <w:lvlJc w:val="left"/>
      <w:pPr>
        <w:ind w:left="1440" w:hanging="360"/>
      </w:pPr>
      <w:rPr>
        <w:rFonts w:ascii="Courier New" w:hAnsi="Courier New" w:cs="Courier New" w:hint="default"/>
      </w:rPr>
    </w:lvl>
    <w:lvl w:ilvl="2" w:tplc="0C070005">
      <w:start w:val="1"/>
      <w:numFmt w:val="bullet"/>
      <w:lvlText w:val=""/>
      <w:lvlJc w:val="left"/>
      <w:pPr>
        <w:ind w:left="2160" w:hanging="360"/>
      </w:pPr>
      <w:rPr>
        <w:rFonts w:ascii="Wingdings" w:hAnsi="Wingdings" w:hint="default"/>
      </w:rPr>
    </w:lvl>
    <w:lvl w:ilvl="3" w:tplc="0C070001">
      <w:start w:val="1"/>
      <w:numFmt w:val="bullet"/>
      <w:lvlText w:val=""/>
      <w:lvlJc w:val="left"/>
      <w:pPr>
        <w:ind w:left="2880" w:hanging="360"/>
      </w:pPr>
      <w:rPr>
        <w:rFonts w:ascii="Symbol" w:hAnsi="Symbol" w:hint="default"/>
      </w:rPr>
    </w:lvl>
    <w:lvl w:ilvl="4" w:tplc="0C070003">
      <w:start w:val="1"/>
      <w:numFmt w:val="bullet"/>
      <w:lvlText w:val="o"/>
      <w:lvlJc w:val="left"/>
      <w:pPr>
        <w:ind w:left="3600" w:hanging="360"/>
      </w:pPr>
      <w:rPr>
        <w:rFonts w:ascii="Courier New" w:hAnsi="Courier New" w:cs="Courier New" w:hint="default"/>
      </w:rPr>
    </w:lvl>
    <w:lvl w:ilvl="5" w:tplc="0C070005">
      <w:start w:val="1"/>
      <w:numFmt w:val="bullet"/>
      <w:lvlText w:val=""/>
      <w:lvlJc w:val="left"/>
      <w:pPr>
        <w:ind w:left="4320" w:hanging="360"/>
      </w:pPr>
      <w:rPr>
        <w:rFonts w:ascii="Wingdings" w:hAnsi="Wingdings" w:hint="default"/>
      </w:rPr>
    </w:lvl>
    <w:lvl w:ilvl="6" w:tplc="0C070001">
      <w:start w:val="1"/>
      <w:numFmt w:val="bullet"/>
      <w:lvlText w:val=""/>
      <w:lvlJc w:val="left"/>
      <w:pPr>
        <w:ind w:left="5040" w:hanging="360"/>
      </w:pPr>
      <w:rPr>
        <w:rFonts w:ascii="Symbol" w:hAnsi="Symbol" w:hint="default"/>
      </w:rPr>
    </w:lvl>
    <w:lvl w:ilvl="7" w:tplc="0C070003">
      <w:start w:val="1"/>
      <w:numFmt w:val="bullet"/>
      <w:lvlText w:val="o"/>
      <w:lvlJc w:val="left"/>
      <w:pPr>
        <w:ind w:left="5760" w:hanging="360"/>
      </w:pPr>
      <w:rPr>
        <w:rFonts w:ascii="Courier New" w:hAnsi="Courier New" w:cs="Courier New" w:hint="default"/>
      </w:rPr>
    </w:lvl>
    <w:lvl w:ilvl="8" w:tplc="0C070005">
      <w:start w:val="1"/>
      <w:numFmt w:val="bullet"/>
      <w:lvlText w:val=""/>
      <w:lvlJc w:val="left"/>
      <w:pPr>
        <w:ind w:left="6480" w:hanging="360"/>
      </w:pPr>
      <w:rPr>
        <w:rFonts w:ascii="Wingdings" w:hAnsi="Wingdings" w:hint="default"/>
      </w:rPr>
    </w:lvl>
  </w:abstractNum>
  <w:abstractNum w:abstractNumId="20" w15:restartNumberingAfterBreak="0">
    <w:nsid w:val="7A0B4CBE"/>
    <w:multiLevelType w:val="hybridMultilevel"/>
    <w:tmpl w:val="A17ED9AE"/>
    <w:lvl w:ilvl="0" w:tplc="20000001">
      <w:start w:val="1"/>
      <w:numFmt w:val="bullet"/>
      <w:lvlText w:val=""/>
      <w:lvlJc w:val="left"/>
      <w:pPr>
        <w:ind w:left="744" w:hanging="460"/>
      </w:pPr>
      <w:rPr>
        <w:rFonts w:ascii="Symbol" w:hAnsi="Symbol" w:hint="default"/>
      </w:rPr>
    </w:lvl>
    <w:lvl w:ilvl="1" w:tplc="2528D1E0">
      <w:start w:val="4"/>
      <w:numFmt w:val="bullet"/>
      <w:lvlText w:val="-"/>
      <w:lvlJc w:val="left"/>
      <w:pPr>
        <w:ind w:left="1364" w:hanging="360"/>
      </w:pPr>
      <w:rPr>
        <w:rFonts w:ascii="Times New Roman" w:eastAsia="Times New Roman" w:hAnsi="Times New Roman" w:cs="Times New Roman" w:hint="default"/>
      </w:rPr>
    </w:lvl>
    <w:lvl w:ilvl="2" w:tplc="20000005" w:tentative="1">
      <w:start w:val="1"/>
      <w:numFmt w:val="bullet"/>
      <w:lvlText w:val=""/>
      <w:lvlJc w:val="left"/>
      <w:pPr>
        <w:ind w:left="2084" w:hanging="360"/>
      </w:pPr>
      <w:rPr>
        <w:rFonts w:ascii="Wingdings" w:hAnsi="Wingdings" w:hint="default"/>
      </w:rPr>
    </w:lvl>
    <w:lvl w:ilvl="3" w:tplc="20000001" w:tentative="1">
      <w:start w:val="1"/>
      <w:numFmt w:val="bullet"/>
      <w:lvlText w:val=""/>
      <w:lvlJc w:val="left"/>
      <w:pPr>
        <w:ind w:left="2804" w:hanging="360"/>
      </w:pPr>
      <w:rPr>
        <w:rFonts w:ascii="Symbol" w:hAnsi="Symbol" w:hint="default"/>
      </w:rPr>
    </w:lvl>
    <w:lvl w:ilvl="4" w:tplc="20000003" w:tentative="1">
      <w:start w:val="1"/>
      <w:numFmt w:val="bullet"/>
      <w:lvlText w:val="o"/>
      <w:lvlJc w:val="left"/>
      <w:pPr>
        <w:ind w:left="3524" w:hanging="360"/>
      </w:pPr>
      <w:rPr>
        <w:rFonts w:ascii="Courier New" w:hAnsi="Courier New" w:cs="Courier New" w:hint="default"/>
      </w:rPr>
    </w:lvl>
    <w:lvl w:ilvl="5" w:tplc="20000005" w:tentative="1">
      <w:start w:val="1"/>
      <w:numFmt w:val="bullet"/>
      <w:lvlText w:val=""/>
      <w:lvlJc w:val="left"/>
      <w:pPr>
        <w:ind w:left="4244" w:hanging="360"/>
      </w:pPr>
      <w:rPr>
        <w:rFonts w:ascii="Wingdings" w:hAnsi="Wingdings" w:hint="default"/>
      </w:rPr>
    </w:lvl>
    <w:lvl w:ilvl="6" w:tplc="20000001" w:tentative="1">
      <w:start w:val="1"/>
      <w:numFmt w:val="bullet"/>
      <w:lvlText w:val=""/>
      <w:lvlJc w:val="left"/>
      <w:pPr>
        <w:ind w:left="4964" w:hanging="360"/>
      </w:pPr>
      <w:rPr>
        <w:rFonts w:ascii="Symbol" w:hAnsi="Symbol" w:hint="default"/>
      </w:rPr>
    </w:lvl>
    <w:lvl w:ilvl="7" w:tplc="20000003" w:tentative="1">
      <w:start w:val="1"/>
      <w:numFmt w:val="bullet"/>
      <w:lvlText w:val="o"/>
      <w:lvlJc w:val="left"/>
      <w:pPr>
        <w:ind w:left="5684" w:hanging="360"/>
      </w:pPr>
      <w:rPr>
        <w:rFonts w:ascii="Courier New" w:hAnsi="Courier New" w:cs="Courier New" w:hint="default"/>
      </w:rPr>
    </w:lvl>
    <w:lvl w:ilvl="8" w:tplc="20000005" w:tentative="1">
      <w:start w:val="1"/>
      <w:numFmt w:val="bullet"/>
      <w:lvlText w:val=""/>
      <w:lvlJc w:val="left"/>
      <w:pPr>
        <w:ind w:left="6404" w:hanging="360"/>
      </w:pPr>
      <w:rPr>
        <w:rFonts w:ascii="Wingdings" w:hAnsi="Wingdings" w:hint="default"/>
      </w:rPr>
    </w:lvl>
  </w:abstractNum>
  <w:num w:numId="1" w16cid:durableId="1954826637">
    <w:abstractNumId w:val="12"/>
  </w:num>
  <w:num w:numId="2" w16cid:durableId="1080643215">
    <w:abstractNumId w:val="9"/>
  </w:num>
  <w:num w:numId="3" w16cid:durableId="231089523">
    <w:abstractNumId w:val="7"/>
  </w:num>
  <w:num w:numId="4" w16cid:durableId="1516647432">
    <w:abstractNumId w:val="6"/>
  </w:num>
  <w:num w:numId="5" w16cid:durableId="1648778303">
    <w:abstractNumId w:val="5"/>
  </w:num>
  <w:num w:numId="6" w16cid:durableId="522864207">
    <w:abstractNumId w:val="4"/>
  </w:num>
  <w:num w:numId="7" w16cid:durableId="2081366516">
    <w:abstractNumId w:val="8"/>
  </w:num>
  <w:num w:numId="8" w16cid:durableId="859590505">
    <w:abstractNumId w:val="3"/>
  </w:num>
  <w:num w:numId="9" w16cid:durableId="982924861">
    <w:abstractNumId w:val="2"/>
  </w:num>
  <w:num w:numId="10" w16cid:durableId="1780029289">
    <w:abstractNumId w:val="1"/>
  </w:num>
  <w:num w:numId="11" w16cid:durableId="1564216061">
    <w:abstractNumId w:val="0"/>
  </w:num>
  <w:num w:numId="12" w16cid:durableId="811604309">
    <w:abstractNumId w:val="17"/>
  </w:num>
  <w:num w:numId="13" w16cid:durableId="1995571491">
    <w:abstractNumId w:val="18"/>
  </w:num>
  <w:num w:numId="14" w16cid:durableId="979115284">
    <w:abstractNumId w:val="14"/>
  </w:num>
  <w:num w:numId="15" w16cid:durableId="888688283">
    <w:abstractNumId w:val="16"/>
  </w:num>
  <w:num w:numId="16" w16cid:durableId="1550844900">
    <w:abstractNumId w:val="10"/>
  </w:num>
  <w:num w:numId="17" w16cid:durableId="2032028546">
    <w:abstractNumId w:val="15"/>
  </w:num>
  <w:num w:numId="18" w16cid:durableId="115343819">
    <w:abstractNumId w:val="20"/>
  </w:num>
  <w:num w:numId="19" w16cid:durableId="1757365003">
    <w:abstractNumId w:val="13"/>
  </w:num>
  <w:num w:numId="20" w16cid:durableId="963384806">
    <w:abstractNumId w:val="19"/>
  </w:num>
  <w:num w:numId="21" w16cid:durableId="1550654463">
    <w:abstractNumId w:val="11"/>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Daniel Chen Larsson">
    <w15:presenceInfo w15:providerId="None" w15:userId="Daniel Chen Larsson"/>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mirrorMargins/>
  <w:hideSpellingErrors/>
  <w:hideGrammaticalErrors/>
  <w:activeWritingStyle w:appName="MSWord" w:lang="en-US" w:vendorID="64" w:dllVersion="5" w:nlCheck="1" w:checkStyle="0"/>
  <w:activeWritingStyle w:appName="MSWord" w:lang="en-US" w:vendorID="64" w:dllVersion="6" w:nlCheck="1" w:checkStyle="1"/>
  <w:activeWritingStyle w:appName="MSWord" w:lang="fr-FR" w:vendorID="64" w:dllVersion="6" w:nlCheck="1" w:checkStyle="0"/>
  <w:activeWritingStyle w:appName="MSWord" w:lang="en-GB" w:vendorID="64" w:dllVersion="6" w:nlCheck="1" w:checkStyle="1"/>
  <w:activeWritingStyle w:appName="MSWord" w:lang="fr-CH" w:vendorID="64" w:dllVersion="6" w:nlCheck="1" w:checkStyle="0"/>
  <w:activeWritingStyle w:appName="MSWord" w:lang="es-ES_tradnl" w:vendorID="64" w:dllVersion="6" w:nlCheck="1" w:checkStyle="1"/>
  <w:activeWritingStyle w:appName="MSWord" w:lang="fr-FR" w:vendorID="64" w:dllVersion="0" w:nlCheck="1" w:checkStyle="0"/>
  <w:activeWritingStyle w:appName="MSWord" w:lang="en-US" w:vendorID="64" w:dllVersion="0" w:nlCheck="1" w:checkStyle="0"/>
  <w:activeWritingStyle w:appName="MSWord" w:lang="fr-CH" w:vendorID="64" w:dllVersion="0" w:nlCheck="1" w:checkStyle="0"/>
  <w:activeWritingStyle w:appName="MSWord" w:lang="en-GB"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evenAndOddHeaders/>
  <w:noPunctuationKerning/>
  <w:characterSpacingControl w:val="doNotCompress"/>
  <w:hdrShapeDefaults>
    <o:shapedefaults v:ext="edit" spidmax="2051">
      <o:colormru v:ext="edit" colors="#d62a47,#f8f8f8"/>
    </o:shapedefaults>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50FDB"/>
    <w:rsid w:val="00013002"/>
    <w:rsid w:val="0002116E"/>
    <w:rsid w:val="00036EE3"/>
    <w:rsid w:val="00070122"/>
    <w:rsid w:val="00072484"/>
    <w:rsid w:val="00073BCC"/>
    <w:rsid w:val="00080C64"/>
    <w:rsid w:val="000817BC"/>
    <w:rsid w:val="00095530"/>
    <w:rsid w:val="00096612"/>
    <w:rsid w:val="000A1ED7"/>
    <w:rsid w:val="000A2CAF"/>
    <w:rsid w:val="000A2D7C"/>
    <w:rsid w:val="000B1B2B"/>
    <w:rsid w:val="000B7683"/>
    <w:rsid w:val="000D0677"/>
    <w:rsid w:val="000E0548"/>
    <w:rsid w:val="000E1027"/>
    <w:rsid w:val="000E277F"/>
    <w:rsid w:val="000E5A44"/>
    <w:rsid w:val="000E6A6E"/>
    <w:rsid w:val="00102934"/>
    <w:rsid w:val="00105334"/>
    <w:rsid w:val="00110CD9"/>
    <w:rsid w:val="0011273E"/>
    <w:rsid w:val="00147110"/>
    <w:rsid w:val="001511A6"/>
    <w:rsid w:val="00171C4D"/>
    <w:rsid w:val="0019307B"/>
    <w:rsid w:val="001B0927"/>
    <w:rsid w:val="001B164E"/>
    <w:rsid w:val="001B7886"/>
    <w:rsid w:val="001C0F58"/>
    <w:rsid w:val="001E5781"/>
    <w:rsid w:val="001F0786"/>
    <w:rsid w:val="001F38BB"/>
    <w:rsid w:val="002058CE"/>
    <w:rsid w:val="002165F1"/>
    <w:rsid w:val="00233211"/>
    <w:rsid w:val="002521E9"/>
    <w:rsid w:val="0025509B"/>
    <w:rsid w:val="00260B24"/>
    <w:rsid w:val="0027411A"/>
    <w:rsid w:val="00274A65"/>
    <w:rsid w:val="00276D21"/>
    <w:rsid w:val="00296D7F"/>
    <w:rsid w:val="002A5D45"/>
    <w:rsid w:val="002A62C1"/>
    <w:rsid w:val="002B3CF6"/>
    <w:rsid w:val="002C768A"/>
    <w:rsid w:val="002D0302"/>
    <w:rsid w:val="002D0997"/>
    <w:rsid w:val="002D0BD7"/>
    <w:rsid w:val="002D386E"/>
    <w:rsid w:val="002D76C4"/>
    <w:rsid w:val="002F103D"/>
    <w:rsid w:val="002F5199"/>
    <w:rsid w:val="00301DB3"/>
    <w:rsid w:val="00305119"/>
    <w:rsid w:val="003157F1"/>
    <w:rsid w:val="00316376"/>
    <w:rsid w:val="00316E50"/>
    <w:rsid w:val="00356B5D"/>
    <w:rsid w:val="00357707"/>
    <w:rsid w:val="0036528E"/>
    <w:rsid w:val="0036627C"/>
    <w:rsid w:val="0036743B"/>
    <w:rsid w:val="0037469F"/>
    <w:rsid w:val="00391B09"/>
    <w:rsid w:val="003A2179"/>
    <w:rsid w:val="003A44C6"/>
    <w:rsid w:val="003C4191"/>
    <w:rsid w:val="003E5516"/>
    <w:rsid w:val="003F4B75"/>
    <w:rsid w:val="00410B5C"/>
    <w:rsid w:val="00414584"/>
    <w:rsid w:val="00420DFD"/>
    <w:rsid w:val="0042395F"/>
    <w:rsid w:val="00425BC7"/>
    <w:rsid w:val="004266E6"/>
    <w:rsid w:val="00427530"/>
    <w:rsid w:val="00437A76"/>
    <w:rsid w:val="004604B2"/>
    <w:rsid w:val="00470E28"/>
    <w:rsid w:val="0047379B"/>
    <w:rsid w:val="0047691B"/>
    <w:rsid w:val="00477A11"/>
    <w:rsid w:val="00480DE7"/>
    <w:rsid w:val="004842E2"/>
    <w:rsid w:val="00486EB3"/>
    <w:rsid w:val="004934C5"/>
    <w:rsid w:val="00494F33"/>
    <w:rsid w:val="004A1A97"/>
    <w:rsid w:val="004A6FEB"/>
    <w:rsid w:val="004C0B44"/>
    <w:rsid w:val="004E61FF"/>
    <w:rsid w:val="00520B39"/>
    <w:rsid w:val="00521F32"/>
    <w:rsid w:val="00524B7D"/>
    <w:rsid w:val="005373E0"/>
    <w:rsid w:val="00556548"/>
    <w:rsid w:val="00563FC4"/>
    <w:rsid w:val="00571B1C"/>
    <w:rsid w:val="00576D47"/>
    <w:rsid w:val="005806A9"/>
    <w:rsid w:val="00586EF8"/>
    <w:rsid w:val="00594C91"/>
    <w:rsid w:val="005A1541"/>
    <w:rsid w:val="005B0371"/>
    <w:rsid w:val="005B49AB"/>
    <w:rsid w:val="005B50E7"/>
    <w:rsid w:val="005C3D29"/>
    <w:rsid w:val="005C4BAB"/>
    <w:rsid w:val="005C5BFA"/>
    <w:rsid w:val="005D105C"/>
    <w:rsid w:val="005E12A5"/>
    <w:rsid w:val="005E69F0"/>
    <w:rsid w:val="005E7B4F"/>
    <w:rsid w:val="005F003B"/>
    <w:rsid w:val="00601882"/>
    <w:rsid w:val="00607D68"/>
    <w:rsid w:val="006116B4"/>
    <w:rsid w:val="00613212"/>
    <w:rsid w:val="00613A41"/>
    <w:rsid w:val="006149B1"/>
    <w:rsid w:val="00617CE0"/>
    <w:rsid w:val="00620C20"/>
    <w:rsid w:val="00624394"/>
    <w:rsid w:val="00640332"/>
    <w:rsid w:val="00642EE1"/>
    <w:rsid w:val="00643FDE"/>
    <w:rsid w:val="006510FB"/>
    <w:rsid w:val="00664E50"/>
    <w:rsid w:val="0066697D"/>
    <w:rsid w:val="0067203F"/>
    <w:rsid w:val="00680D2B"/>
    <w:rsid w:val="00681B32"/>
    <w:rsid w:val="00697887"/>
    <w:rsid w:val="006B1D2B"/>
    <w:rsid w:val="006C37D5"/>
    <w:rsid w:val="006E1084"/>
    <w:rsid w:val="006E1131"/>
    <w:rsid w:val="006E2037"/>
    <w:rsid w:val="006E2BD3"/>
    <w:rsid w:val="006E6199"/>
    <w:rsid w:val="006F6DD5"/>
    <w:rsid w:val="006F7C9D"/>
    <w:rsid w:val="00712870"/>
    <w:rsid w:val="00714AC0"/>
    <w:rsid w:val="0073405C"/>
    <w:rsid w:val="0074147D"/>
    <w:rsid w:val="00743D85"/>
    <w:rsid w:val="00744F8B"/>
    <w:rsid w:val="00745C8B"/>
    <w:rsid w:val="00753CF4"/>
    <w:rsid w:val="00754146"/>
    <w:rsid w:val="00755A55"/>
    <w:rsid w:val="007565CC"/>
    <w:rsid w:val="00763B9A"/>
    <w:rsid w:val="00767851"/>
    <w:rsid w:val="007A6AA8"/>
    <w:rsid w:val="007B1357"/>
    <w:rsid w:val="007D1A40"/>
    <w:rsid w:val="007D5002"/>
    <w:rsid w:val="007F7729"/>
    <w:rsid w:val="00822989"/>
    <w:rsid w:val="008310C9"/>
    <w:rsid w:val="008335F0"/>
    <w:rsid w:val="00853CC5"/>
    <w:rsid w:val="00871EFC"/>
    <w:rsid w:val="00872BF3"/>
    <w:rsid w:val="00876661"/>
    <w:rsid w:val="00877E6E"/>
    <w:rsid w:val="00884EB0"/>
    <w:rsid w:val="008B083A"/>
    <w:rsid w:val="008C664E"/>
    <w:rsid w:val="008C7848"/>
    <w:rsid w:val="008D4899"/>
    <w:rsid w:val="00906589"/>
    <w:rsid w:val="00906AD6"/>
    <w:rsid w:val="00917AF2"/>
    <w:rsid w:val="0092418A"/>
    <w:rsid w:val="009257D7"/>
    <w:rsid w:val="009332C6"/>
    <w:rsid w:val="00934ED7"/>
    <w:rsid w:val="009543C3"/>
    <w:rsid w:val="00956FDB"/>
    <w:rsid w:val="00965F71"/>
    <w:rsid w:val="00966E1B"/>
    <w:rsid w:val="00972F51"/>
    <w:rsid w:val="009765EF"/>
    <w:rsid w:val="00984A02"/>
    <w:rsid w:val="009947C0"/>
    <w:rsid w:val="009A4039"/>
    <w:rsid w:val="009A41F9"/>
    <w:rsid w:val="009B2434"/>
    <w:rsid w:val="009C0C61"/>
    <w:rsid w:val="009F2471"/>
    <w:rsid w:val="009F2D2C"/>
    <w:rsid w:val="009F52FB"/>
    <w:rsid w:val="009F5580"/>
    <w:rsid w:val="00A14128"/>
    <w:rsid w:val="00A239D1"/>
    <w:rsid w:val="00A31928"/>
    <w:rsid w:val="00A40505"/>
    <w:rsid w:val="00A507D4"/>
    <w:rsid w:val="00A5345B"/>
    <w:rsid w:val="00A62A14"/>
    <w:rsid w:val="00A63E36"/>
    <w:rsid w:val="00A6617B"/>
    <w:rsid w:val="00A71FE5"/>
    <w:rsid w:val="00A7534B"/>
    <w:rsid w:val="00A86DD2"/>
    <w:rsid w:val="00A936CB"/>
    <w:rsid w:val="00A971A1"/>
    <w:rsid w:val="00AA0D99"/>
    <w:rsid w:val="00AA3AD8"/>
    <w:rsid w:val="00AB0DC8"/>
    <w:rsid w:val="00AB405C"/>
    <w:rsid w:val="00AB5BA6"/>
    <w:rsid w:val="00AC015D"/>
    <w:rsid w:val="00AF5326"/>
    <w:rsid w:val="00B019A2"/>
    <w:rsid w:val="00B0286E"/>
    <w:rsid w:val="00B033C8"/>
    <w:rsid w:val="00B076E1"/>
    <w:rsid w:val="00B07AAC"/>
    <w:rsid w:val="00B07FE3"/>
    <w:rsid w:val="00B276A7"/>
    <w:rsid w:val="00B32397"/>
    <w:rsid w:val="00B33425"/>
    <w:rsid w:val="00B34DA8"/>
    <w:rsid w:val="00B42334"/>
    <w:rsid w:val="00B44E24"/>
    <w:rsid w:val="00B47E63"/>
    <w:rsid w:val="00B47EDF"/>
    <w:rsid w:val="00B51DD9"/>
    <w:rsid w:val="00B54ECC"/>
    <w:rsid w:val="00B60AC0"/>
    <w:rsid w:val="00B714F3"/>
    <w:rsid w:val="00B75A52"/>
    <w:rsid w:val="00B77D30"/>
    <w:rsid w:val="00B8294E"/>
    <w:rsid w:val="00B874C6"/>
    <w:rsid w:val="00B87B6B"/>
    <w:rsid w:val="00B9169E"/>
    <w:rsid w:val="00B977D6"/>
    <w:rsid w:val="00BC5D77"/>
    <w:rsid w:val="00BE32DE"/>
    <w:rsid w:val="00BF487A"/>
    <w:rsid w:val="00BF5544"/>
    <w:rsid w:val="00C03153"/>
    <w:rsid w:val="00C15F3E"/>
    <w:rsid w:val="00C1753F"/>
    <w:rsid w:val="00C25F5D"/>
    <w:rsid w:val="00C2632E"/>
    <w:rsid w:val="00C354FA"/>
    <w:rsid w:val="00C46BD9"/>
    <w:rsid w:val="00C55258"/>
    <w:rsid w:val="00C73560"/>
    <w:rsid w:val="00C73F18"/>
    <w:rsid w:val="00C84DB7"/>
    <w:rsid w:val="00C87A35"/>
    <w:rsid w:val="00C93A11"/>
    <w:rsid w:val="00CA601B"/>
    <w:rsid w:val="00CB0F14"/>
    <w:rsid w:val="00CD15EE"/>
    <w:rsid w:val="00CD51F0"/>
    <w:rsid w:val="00CD659B"/>
    <w:rsid w:val="00CE0A43"/>
    <w:rsid w:val="00CE57F4"/>
    <w:rsid w:val="00D00118"/>
    <w:rsid w:val="00D16749"/>
    <w:rsid w:val="00D44128"/>
    <w:rsid w:val="00D52A6F"/>
    <w:rsid w:val="00D61962"/>
    <w:rsid w:val="00D72623"/>
    <w:rsid w:val="00D83556"/>
    <w:rsid w:val="00D9299E"/>
    <w:rsid w:val="00DA7694"/>
    <w:rsid w:val="00DC600A"/>
    <w:rsid w:val="00DD38F8"/>
    <w:rsid w:val="00DE5556"/>
    <w:rsid w:val="00DE7A75"/>
    <w:rsid w:val="00DF4176"/>
    <w:rsid w:val="00E0095C"/>
    <w:rsid w:val="00E0709B"/>
    <w:rsid w:val="00E17240"/>
    <w:rsid w:val="00E2644B"/>
    <w:rsid w:val="00E50FDB"/>
    <w:rsid w:val="00E5598D"/>
    <w:rsid w:val="00E643D9"/>
    <w:rsid w:val="00E71A0A"/>
    <w:rsid w:val="00E74595"/>
    <w:rsid w:val="00E77485"/>
    <w:rsid w:val="00EA306D"/>
    <w:rsid w:val="00EA3189"/>
    <w:rsid w:val="00EB1CB6"/>
    <w:rsid w:val="00EB7C57"/>
    <w:rsid w:val="00ED2695"/>
    <w:rsid w:val="00EE04BA"/>
    <w:rsid w:val="00EE47C4"/>
    <w:rsid w:val="00F30C9B"/>
    <w:rsid w:val="00F332DC"/>
    <w:rsid w:val="00F354B1"/>
    <w:rsid w:val="00F354D7"/>
    <w:rsid w:val="00F473DF"/>
    <w:rsid w:val="00F52274"/>
    <w:rsid w:val="00F6343F"/>
    <w:rsid w:val="00F72776"/>
    <w:rsid w:val="00F768A5"/>
    <w:rsid w:val="00F87B52"/>
    <w:rsid w:val="00F92A40"/>
    <w:rsid w:val="00F95E61"/>
    <w:rsid w:val="00F96F62"/>
    <w:rsid w:val="00FB0E4E"/>
    <w:rsid w:val="00FB13EB"/>
    <w:rsid w:val="00FE6B04"/>
    <w:rsid w:val="00FE79FE"/>
    <w:rsid w:val="00FF322B"/>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1">
      <o:colormru v:ext="edit" colors="#d62a47,#f8f8f8"/>
    </o:shapedefaults>
    <o:shapelayout v:ext="edit">
      <o:idmap v:ext="edit" data="2"/>
    </o:shapelayout>
  </w:shapeDefaults>
  <w:decimalSymbol w:val=","/>
  <w:listSeparator w:val=","/>
  <w14:docId w14:val="48E35C26"/>
  <w15:docId w15:val="{27A7DF70-12FE-4BDD-A85D-74D166A2314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nhideWhenUsed="1" w:qFormat="1"/>
    <w:lsdException w:name="index 4" w:semiHidden="1" w:unhideWhenUsed="1" w:qFormat="1"/>
    <w:lsdException w:name="index 5" w:semiHidden="1" w:unhideWhenUsed="1" w:qFormat="1"/>
    <w:lsdException w:name="index 6" w:semiHidden="1" w:unhideWhenUsed="1" w:qFormat="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qFormat="1"/>
    <w:lsdException w:name="Normal Indent" w:semiHidden="1" w:unhideWhenUsed="1" w:qFormat="1"/>
    <w:lsdException w:name="footnote text" w:semiHidden="1" w:unhideWhenUsed="1" w:qFormat="1"/>
    <w:lsdException w:name="annotation text" w:semiHidden="1" w:uiPriority="99" w:unhideWhenUsed="1" w:qFormat="1"/>
    <w:lsdException w:name="header" w:semiHidden="1" w:unhideWhenUsed="1" w:qFormat="1"/>
    <w:lsdException w:name="footer" w:semiHidden="1" w:uiPriority="99" w:unhideWhenUsed="1" w:qFormat="1"/>
    <w:lsdException w:name="index heading" w:semiHidden="1" w:unhideWhenUsed="1" w:qFormat="1"/>
    <w:lsdException w:name="caption" w:semiHidden="1" w:uiPriority="99"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qFormat="1"/>
    <w:lsdException w:name="line number" w:semiHidden="1" w:unhideWhenUsed="1" w:qFormat="1"/>
    <w:lsdException w:name="page number" w:semiHidden="1" w:unhideWhenUsed="1" w:qFormat="1"/>
    <w:lsdException w:name="endnote reference" w:semiHidden="1" w:unhideWhenUsed="1" w:qFormat="1"/>
    <w:lsdException w:name="endnote text" w:semiHidden="1" w:unhideWhenUsed="1" w:qFormat="1"/>
    <w:lsdException w:name="table of authorities" w:semiHidden="1" w:unhideWhenUsed="1"/>
    <w:lsdException w:name="macro" w:semiHidden="1" w:unhideWhenUsed="1"/>
    <w:lsdException w:name="toa heading" w:semiHidden="1" w:unhideWhenUsed="1"/>
    <w:lsdException w:name="List" w:semiHidden="1" w:unhideWhenUsed="1" w:qFormat="1"/>
    <w:lsdException w:name="List Bullet" w:semiHidden="1" w:unhideWhenUsed="1"/>
    <w:lsdException w:name="List 2" w:semiHidden="1" w:unhideWhenUsed="1" w:qFormat="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Date" w:uiPriority="99" w:qFormat="1"/>
    <w:lsdException w:name="Body Text First Indent 2" w:semiHidden="1" w:unhideWhenUsed="1"/>
    <w:lsdException w:name="Note Heading" w:semiHidden="1" w:unhideWhenUsed="1"/>
    <w:lsdException w:name="Body Text 2" w:semiHidden="1" w:uiPriority="99" w:unhideWhenUsed="1" w:qFormat="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iPriority="99" w:unhideWhenUsed="1" w:qFormat="1"/>
    <w:lsdException w:name="Strong" w:uiPriority="22" w:qFormat="1"/>
    <w:lsdException w:name="Emphasis" w:uiPriority="20" w:qFormat="1"/>
    <w:lsdException w:name="Document Map" w:semiHidden="1" w:uiPriority="99" w:unhideWhenUsed="1" w:qFormat="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qFormat="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qFormat="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E1084"/>
    <w:pPr>
      <w:tabs>
        <w:tab w:val="left" w:pos="794"/>
        <w:tab w:val="left" w:pos="1191"/>
        <w:tab w:val="left" w:pos="1588"/>
        <w:tab w:val="left" w:pos="1985"/>
      </w:tabs>
      <w:overflowPunct w:val="0"/>
      <w:autoSpaceDE w:val="0"/>
      <w:autoSpaceDN w:val="0"/>
      <w:adjustRightInd w:val="0"/>
      <w:spacing w:before="120"/>
      <w:jc w:val="both"/>
      <w:textAlignment w:val="baseline"/>
    </w:pPr>
    <w:rPr>
      <w:sz w:val="24"/>
      <w:lang w:val="en-GB" w:eastAsia="en-US"/>
    </w:rPr>
  </w:style>
  <w:style w:type="paragraph" w:styleId="Heading1">
    <w:name w:val="heading 1"/>
    <w:basedOn w:val="Normal"/>
    <w:next w:val="Normal"/>
    <w:link w:val="Heading1Char"/>
    <w:uiPriority w:val="9"/>
    <w:qFormat/>
    <w:rsid w:val="006E1084"/>
    <w:pPr>
      <w:keepNext/>
      <w:keepLines/>
      <w:spacing w:before="480"/>
      <w:ind w:left="794" w:hanging="794"/>
      <w:outlineLvl w:val="0"/>
    </w:pPr>
    <w:rPr>
      <w:b/>
    </w:rPr>
  </w:style>
  <w:style w:type="paragraph" w:styleId="Heading2">
    <w:name w:val="heading 2"/>
    <w:basedOn w:val="Heading1"/>
    <w:next w:val="Normal"/>
    <w:link w:val="Heading2Char"/>
    <w:uiPriority w:val="9"/>
    <w:qFormat/>
    <w:rsid w:val="006E1084"/>
    <w:pPr>
      <w:spacing w:before="320"/>
      <w:outlineLvl w:val="1"/>
    </w:pPr>
  </w:style>
  <w:style w:type="paragraph" w:styleId="Heading3">
    <w:name w:val="heading 3"/>
    <w:basedOn w:val="Heading1"/>
    <w:next w:val="Normal"/>
    <w:link w:val="Heading3Char"/>
    <w:uiPriority w:val="9"/>
    <w:qFormat/>
    <w:rsid w:val="006E1084"/>
    <w:pPr>
      <w:spacing w:before="200"/>
      <w:outlineLvl w:val="2"/>
    </w:pPr>
  </w:style>
  <w:style w:type="paragraph" w:styleId="Heading4">
    <w:name w:val="heading 4"/>
    <w:basedOn w:val="Heading3"/>
    <w:next w:val="Normal"/>
    <w:link w:val="Heading4Char"/>
    <w:uiPriority w:val="9"/>
    <w:qFormat/>
    <w:rsid w:val="006E1084"/>
    <w:pPr>
      <w:tabs>
        <w:tab w:val="clear" w:pos="794"/>
        <w:tab w:val="left" w:pos="992"/>
      </w:tabs>
      <w:ind w:left="992" w:hanging="992"/>
      <w:outlineLvl w:val="3"/>
    </w:pPr>
  </w:style>
  <w:style w:type="paragraph" w:styleId="Heading5">
    <w:name w:val="heading 5"/>
    <w:basedOn w:val="Heading4"/>
    <w:next w:val="Normal"/>
    <w:link w:val="Heading5Char"/>
    <w:uiPriority w:val="9"/>
    <w:qFormat/>
    <w:rsid w:val="006E1084"/>
    <w:pPr>
      <w:outlineLvl w:val="4"/>
    </w:pPr>
  </w:style>
  <w:style w:type="paragraph" w:styleId="Heading6">
    <w:name w:val="heading 6"/>
    <w:basedOn w:val="Heading4"/>
    <w:next w:val="Normal"/>
    <w:link w:val="Heading6Char"/>
    <w:qFormat/>
    <w:rsid w:val="006E1084"/>
    <w:pPr>
      <w:tabs>
        <w:tab w:val="clear" w:pos="992"/>
        <w:tab w:val="clear" w:pos="1191"/>
      </w:tabs>
      <w:ind w:left="1588" w:hanging="1588"/>
      <w:outlineLvl w:val="5"/>
    </w:pPr>
  </w:style>
  <w:style w:type="paragraph" w:styleId="Heading7">
    <w:name w:val="heading 7"/>
    <w:basedOn w:val="Heading6"/>
    <w:next w:val="Normal"/>
    <w:link w:val="Heading7Char"/>
    <w:qFormat/>
    <w:rsid w:val="006E1084"/>
    <w:pPr>
      <w:outlineLvl w:val="6"/>
    </w:pPr>
  </w:style>
  <w:style w:type="paragraph" w:styleId="Heading8">
    <w:name w:val="heading 8"/>
    <w:basedOn w:val="Heading6"/>
    <w:next w:val="Normal"/>
    <w:link w:val="Heading8Char"/>
    <w:qFormat/>
    <w:rsid w:val="006E1084"/>
    <w:pPr>
      <w:outlineLvl w:val="7"/>
    </w:pPr>
  </w:style>
  <w:style w:type="paragraph" w:styleId="Heading9">
    <w:name w:val="heading 9"/>
    <w:basedOn w:val="Heading6"/>
    <w:next w:val="Normal"/>
    <w:link w:val="Heading9Char"/>
    <w:qFormat/>
    <w:rsid w:val="006E1084"/>
    <w:pPr>
      <w:jc w:val="left"/>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aliases w:val="encabezado"/>
    <w:basedOn w:val="Normal"/>
    <w:link w:val="HeaderChar"/>
    <w:qFormat/>
    <w:rsid w:val="006E1084"/>
    <w:pPr>
      <w:tabs>
        <w:tab w:val="clear" w:pos="794"/>
        <w:tab w:val="clear" w:pos="1191"/>
        <w:tab w:val="clear" w:pos="1588"/>
        <w:tab w:val="clear" w:pos="1985"/>
        <w:tab w:val="center" w:pos="4848"/>
        <w:tab w:val="right" w:pos="9696"/>
      </w:tabs>
      <w:spacing w:before="0"/>
      <w:jc w:val="center"/>
    </w:pPr>
  </w:style>
  <w:style w:type="paragraph" w:styleId="Footer">
    <w:name w:val="footer"/>
    <w:basedOn w:val="Normal"/>
    <w:link w:val="FooterChar"/>
    <w:uiPriority w:val="99"/>
    <w:qFormat/>
    <w:rsid w:val="006E1084"/>
    <w:pPr>
      <w:tabs>
        <w:tab w:val="clear" w:pos="794"/>
        <w:tab w:val="clear" w:pos="1191"/>
        <w:tab w:val="clear" w:pos="1588"/>
        <w:tab w:val="clear" w:pos="1985"/>
      </w:tabs>
      <w:spacing w:before="0"/>
    </w:pPr>
    <w:rPr>
      <w:noProof/>
      <w:sz w:val="18"/>
    </w:rPr>
  </w:style>
  <w:style w:type="character" w:styleId="PageNumber">
    <w:name w:val="page number"/>
    <w:basedOn w:val="DefaultParagraphFont"/>
    <w:qFormat/>
    <w:rsid w:val="006E1084"/>
  </w:style>
  <w:style w:type="paragraph" w:customStyle="1" w:styleId="Headingb">
    <w:name w:val="Heading_b"/>
    <w:basedOn w:val="Heading3"/>
    <w:next w:val="Normal"/>
    <w:link w:val="HeadingbChar"/>
    <w:qFormat/>
    <w:rsid w:val="006E1084"/>
    <w:pPr>
      <w:spacing w:before="160"/>
      <w:ind w:left="0" w:firstLine="0"/>
      <w:outlineLvl w:val="9"/>
    </w:pPr>
  </w:style>
  <w:style w:type="paragraph" w:customStyle="1" w:styleId="Headingi">
    <w:name w:val="Heading_i"/>
    <w:basedOn w:val="Heading3"/>
    <w:next w:val="Normal"/>
    <w:qFormat/>
    <w:rsid w:val="006E1084"/>
    <w:pPr>
      <w:spacing w:before="160"/>
      <w:ind w:left="0" w:firstLine="0"/>
    </w:pPr>
    <w:rPr>
      <w:b w:val="0"/>
      <w:i/>
    </w:rPr>
  </w:style>
  <w:style w:type="character" w:customStyle="1" w:styleId="href">
    <w:name w:val="href"/>
    <w:basedOn w:val="DefaultParagraphFont"/>
    <w:qFormat/>
    <w:rsid w:val="006E1084"/>
  </w:style>
  <w:style w:type="paragraph" w:customStyle="1" w:styleId="AnnexNoTitle">
    <w:name w:val="Annex_NoTitle"/>
    <w:basedOn w:val="Normal"/>
    <w:next w:val="Normalaftertitle"/>
    <w:qFormat/>
    <w:rsid w:val="00FB13EB"/>
    <w:pPr>
      <w:keepNext/>
      <w:keepLines/>
      <w:spacing w:before="480" w:after="80"/>
      <w:jc w:val="center"/>
      <w:outlineLvl w:val="0"/>
    </w:pPr>
    <w:rPr>
      <w:b/>
      <w:sz w:val="28"/>
    </w:rPr>
  </w:style>
  <w:style w:type="paragraph" w:customStyle="1" w:styleId="Normalaftertitle">
    <w:name w:val="Normal_after_title"/>
    <w:basedOn w:val="Normal"/>
    <w:next w:val="Normal"/>
    <w:link w:val="NormalaftertitleChar"/>
    <w:rsid w:val="006E1084"/>
    <w:pPr>
      <w:spacing w:before="320"/>
    </w:pPr>
  </w:style>
  <w:style w:type="paragraph" w:customStyle="1" w:styleId="enumlev2">
    <w:name w:val="enumlev2"/>
    <w:basedOn w:val="enumlev1"/>
    <w:qFormat/>
    <w:rsid w:val="006E1084"/>
    <w:pPr>
      <w:ind w:left="1191" w:hanging="397"/>
    </w:pPr>
  </w:style>
  <w:style w:type="paragraph" w:customStyle="1" w:styleId="enumlev1">
    <w:name w:val="enumlev1"/>
    <w:basedOn w:val="Normal"/>
    <w:link w:val="enumlev1Char"/>
    <w:qFormat/>
    <w:rsid w:val="006E1084"/>
    <w:pPr>
      <w:spacing w:before="80"/>
      <w:ind w:left="794" w:hanging="794"/>
    </w:pPr>
  </w:style>
  <w:style w:type="paragraph" w:customStyle="1" w:styleId="enumlev3">
    <w:name w:val="enumlev3"/>
    <w:basedOn w:val="enumlev2"/>
    <w:qFormat/>
    <w:rsid w:val="006E1084"/>
    <w:pPr>
      <w:ind w:left="1588"/>
    </w:pPr>
  </w:style>
  <w:style w:type="paragraph" w:customStyle="1" w:styleId="Note">
    <w:name w:val="Note"/>
    <w:basedOn w:val="Normal"/>
    <w:qFormat/>
    <w:rsid w:val="006E1084"/>
    <w:pPr>
      <w:tabs>
        <w:tab w:val="clear" w:pos="794"/>
        <w:tab w:val="clear" w:pos="1191"/>
        <w:tab w:val="clear" w:pos="1588"/>
        <w:tab w:val="clear" w:pos="1985"/>
      </w:tabs>
      <w:spacing w:before="80"/>
    </w:pPr>
    <w:rPr>
      <w:sz w:val="22"/>
    </w:rPr>
  </w:style>
  <w:style w:type="paragraph" w:customStyle="1" w:styleId="RecNo">
    <w:name w:val="Rec_No"/>
    <w:basedOn w:val="Normal"/>
    <w:next w:val="Rectitle"/>
    <w:qFormat/>
    <w:rsid w:val="006E1084"/>
    <w:pPr>
      <w:keepNext/>
      <w:keepLines/>
      <w:tabs>
        <w:tab w:val="clear" w:pos="794"/>
        <w:tab w:val="clear" w:pos="1191"/>
        <w:tab w:val="clear" w:pos="1588"/>
        <w:tab w:val="clear" w:pos="1985"/>
      </w:tabs>
      <w:spacing w:before="480"/>
      <w:jc w:val="center"/>
    </w:pPr>
    <w:rPr>
      <w:sz w:val="28"/>
    </w:rPr>
  </w:style>
  <w:style w:type="paragraph" w:customStyle="1" w:styleId="Rectitle">
    <w:name w:val="Rec_title"/>
    <w:basedOn w:val="Normal"/>
    <w:next w:val="Recref"/>
    <w:link w:val="RectitleChar"/>
    <w:qFormat/>
    <w:rsid w:val="006E1084"/>
    <w:pPr>
      <w:keepNext/>
      <w:keepLines/>
      <w:spacing w:before="240"/>
      <w:jc w:val="center"/>
    </w:pPr>
    <w:rPr>
      <w:b/>
      <w:sz w:val="28"/>
    </w:rPr>
  </w:style>
  <w:style w:type="paragraph" w:customStyle="1" w:styleId="Recref">
    <w:name w:val="Rec_ref"/>
    <w:basedOn w:val="Normal"/>
    <w:next w:val="Recdate"/>
    <w:qFormat/>
    <w:rsid w:val="006E1084"/>
    <w:pPr>
      <w:jc w:val="center"/>
    </w:pPr>
  </w:style>
  <w:style w:type="paragraph" w:customStyle="1" w:styleId="Recdate">
    <w:name w:val="Rec_date"/>
    <w:basedOn w:val="Recref"/>
    <w:next w:val="Normalaftertitle"/>
    <w:qFormat/>
    <w:rsid w:val="006E1084"/>
    <w:pPr>
      <w:jc w:val="right"/>
    </w:pPr>
  </w:style>
  <w:style w:type="paragraph" w:customStyle="1" w:styleId="HeadingSum">
    <w:name w:val="Heading_Sum"/>
    <w:basedOn w:val="Headingb"/>
    <w:next w:val="Normal"/>
    <w:autoRedefine/>
    <w:qFormat/>
    <w:rsid w:val="006E1084"/>
    <w:pPr>
      <w:spacing w:before="240"/>
    </w:pPr>
    <w:rPr>
      <w:sz w:val="22"/>
      <w:lang w:val="es-ES_tradnl"/>
    </w:rPr>
  </w:style>
  <w:style w:type="paragraph" w:customStyle="1" w:styleId="AppendixNoTitle">
    <w:name w:val="Appendix_NoTitle"/>
    <w:basedOn w:val="AnnexNoTitle"/>
    <w:next w:val="Normal"/>
    <w:qFormat/>
    <w:rsid w:val="006E1084"/>
  </w:style>
  <w:style w:type="paragraph" w:customStyle="1" w:styleId="Tablefin">
    <w:name w:val="Table_fin"/>
    <w:basedOn w:val="Normal"/>
    <w:next w:val="Normal"/>
    <w:qFormat/>
    <w:rsid w:val="006E1084"/>
    <w:pPr>
      <w:spacing w:before="0"/>
    </w:pPr>
    <w:rPr>
      <w:sz w:val="20"/>
    </w:rPr>
  </w:style>
  <w:style w:type="paragraph" w:customStyle="1" w:styleId="Tablehead">
    <w:name w:val="Table_head"/>
    <w:basedOn w:val="Normal"/>
    <w:next w:val="Normal"/>
    <w:link w:val="TableheadChar"/>
    <w:qFormat/>
    <w:rsid w:val="006E1084"/>
    <w:pPr>
      <w:keepNext/>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pPr>
    <w:rPr>
      <w:b/>
      <w:sz w:val="22"/>
    </w:rPr>
  </w:style>
  <w:style w:type="paragraph" w:customStyle="1" w:styleId="Tablelegend">
    <w:name w:val="Table_legend"/>
    <w:basedOn w:val="Normal"/>
    <w:qFormat/>
    <w:rsid w:val="006E1084"/>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ind w:left="284" w:right="-85" w:hanging="369"/>
    </w:pPr>
    <w:rPr>
      <w:sz w:val="22"/>
    </w:rPr>
  </w:style>
  <w:style w:type="paragraph" w:customStyle="1" w:styleId="TableNo">
    <w:name w:val="Table_No"/>
    <w:basedOn w:val="Normal"/>
    <w:next w:val="Normal"/>
    <w:link w:val="TableNoChar"/>
    <w:qFormat/>
    <w:rsid w:val="006E1084"/>
    <w:pPr>
      <w:keepNext/>
      <w:spacing w:before="360" w:after="120"/>
      <w:jc w:val="center"/>
    </w:pPr>
  </w:style>
  <w:style w:type="paragraph" w:customStyle="1" w:styleId="Tabletext">
    <w:name w:val="Table_text"/>
    <w:basedOn w:val="Normal"/>
    <w:link w:val="TabletextChar"/>
    <w:qFormat/>
    <w:rsid w:val="006E1084"/>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pPr>
    <w:rPr>
      <w:sz w:val="22"/>
    </w:rPr>
  </w:style>
  <w:style w:type="paragraph" w:customStyle="1" w:styleId="Equation">
    <w:name w:val="Equation"/>
    <w:basedOn w:val="Normal"/>
    <w:qFormat/>
    <w:rsid w:val="006E1084"/>
    <w:pPr>
      <w:tabs>
        <w:tab w:val="clear" w:pos="1191"/>
        <w:tab w:val="clear" w:pos="1588"/>
        <w:tab w:val="clear" w:pos="1985"/>
        <w:tab w:val="center" w:pos="4820"/>
        <w:tab w:val="right" w:pos="9639"/>
      </w:tabs>
    </w:pPr>
  </w:style>
  <w:style w:type="paragraph" w:customStyle="1" w:styleId="Equationlegend">
    <w:name w:val="Equation_legend"/>
    <w:basedOn w:val="NormalIndent"/>
    <w:qFormat/>
    <w:rsid w:val="006E1084"/>
    <w:pPr>
      <w:tabs>
        <w:tab w:val="clear" w:pos="794"/>
        <w:tab w:val="clear" w:pos="1191"/>
        <w:tab w:val="clear" w:pos="1588"/>
        <w:tab w:val="right" w:pos="1701"/>
      </w:tabs>
      <w:spacing w:before="80"/>
      <w:ind w:left="1985" w:hanging="1985"/>
    </w:pPr>
    <w:rPr>
      <w:lang w:val="en-US"/>
    </w:rPr>
  </w:style>
  <w:style w:type="paragraph" w:styleId="NormalIndent">
    <w:name w:val="Normal Indent"/>
    <w:basedOn w:val="Normal"/>
    <w:qFormat/>
    <w:rsid w:val="006E1084"/>
    <w:pPr>
      <w:ind w:left="794"/>
    </w:pPr>
  </w:style>
  <w:style w:type="paragraph" w:customStyle="1" w:styleId="Figurelegend">
    <w:name w:val="Figure_legend"/>
    <w:basedOn w:val="Normal"/>
    <w:qFormat/>
    <w:rsid w:val="006E1084"/>
    <w:pPr>
      <w:keepNext/>
      <w:keepLines/>
      <w:tabs>
        <w:tab w:val="clear" w:pos="794"/>
        <w:tab w:val="clear" w:pos="1191"/>
        <w:tab w:val="clear" w:pos="1588"/>
        <w:tab w:val="clear" w:pos="1985"/>
      </w:tabs>
      <w:spacing w:before="20" w:after="20"/>
    </w:pPr>
    <w:rPr>
      <w:sz w:val="18"/>
    </w:rPr>
  </w:style>
  <w:style w:type="paragraph" w:customStyle="1" w:styleId="FigureNo">
    <w:name w:val="Figure_No"/>
    <w:basedOn w:val="Normal"/>
    <w:next w:val="Figuretitle"/>
    <w:qFormat/>
    <w:rsid w:val="006E1084"/>
    <w:pPr>
      <w:keepNext/>
      <w:keepLines/>
      <w:spacing w:before="480" w:after="80"/>
      <w:jc w:val="center"/>
    </w:pPr>
    <w:rPr>
      <w:caps/>
      <w:sz w:val="18"/>
    </w:rPr>
  </w:style>
  <w:style w:type="paragraph" w:customStyle="1" w:styleId="Figuretitle">
    <w:name w:val="Figure_title"/>
    <w:basedOn w:val="Normal"/>
    <w:next w:val="Figure"/>
    <w:link w:val="FiguretitleChar"/>
    <w:qFormat/>
    <w:rsid w:val="006E1084"/>
    <w:pPr>
      <w:keepNext/>
      <w:spacing w:before="0" w:after="120"/>
      <w:jc w:val="center"/>
    </w:pPr>
    <w:rPr>
      <w:rFonts w:ascii="Times New Roman Bold" w:hAnsi="Times New Roman Bold"/>
      <w:b/>
      <w:sz w:val="18"/>
    </w:rPr>
  </w:style>
  <w:style w:type="paragraph" w:customStyle="1" w:styleId="Figure">
    <w:name w:val="Figure"/>
    <w:basedOn w:val="FigureNo"/>
    <w:next w:val="Normal"/>
    <w:qFormat/>
    <w:rsid w:val="006E1084"/>
    <w:pPr>
      <w:keepNext w:val="0"/>
      <w:spacing w:before="0" w:after="240"/>
    </w:pPr>
  </w:style>
  <w:style w:type="paragraph" w:customStyle="1" w:styleId="tocpart">
    <w:name w:val="tocpart"/>
    <w:basedOn w:val="Normal"/>
    <w:qFormat/>
    <w:rsid w:val="006E1084"/>
    <w:pPr>
      <w:tabs>
        <w:tab w:val="clear" w:pos="794"/>
        <w:tab w:val="clear" w:pos="1191"/>
        <w:tab w:val="clear" w:pos="1588"/>
        <w:tab w:val="clear" w:pos="1985"/>
        <w:tab w:val="left" w:pos="2693"/>
        <w:tab w:val="left" w:pos="8789"/>
        <w:tab w:val="right" w:pos="9639"/>
      </w:tabs>
      <w:ind w:left="2693" w:hanging="2693"/>
    </w:pPr>
  </w:style>
  <w:style w:type="paragraph" w:customStyle="1" w:styleId="ArtNo">
    <w:name w:val="Art_No"/>
    <w:basedOn w:val="Normal"/>
    <w:next w:val="Normal"/>
    <w:qFormat/>
    <w:rsid w:val="006E1084"/>
    <w:pPr>
      <w:keepNext/>
      <w:keepLines/>
      <w:spacing w:before="480"/>
      <w:jc w:val="center"/>
    </w:pPr>
    <w:rPr>
      <w:sz w:val="28"/>
    </w:rPr>
  </w:style>
  <w:style w:type="paragraph" w:customStyle="1" w:styleId="Arttitle">
    <w:name w:val="Art_title"/>
    <w:basedOn w:val="Normal"/>
    <w:next w:val="Normalaftertitle"/>
    <w:qFormat/>
    <w:rsid w:val="006E1084"/>
    <w:pPr>
      <w:keepNext/>
      <w:keepLines/>
      <w:spacing w:before="240"/>
      <w:jc w:val="center"/>
    </w:pPr>
    <w:rPr>
      <w:b/>
      <w:sz w:val="28"/>
    </w:rPr>
  </w:style>
  <w:style w:type="paragraph" w:customStyle="1" w:styleId="Blanc">
    <w:name w:val="Blanc"/>
    <w:basedOn w:val="Normal"/>
    <w:next w:val="Tabletext"/>
    <w:qFormat/>
    <w:rsid w:val="006E1084"/>
    <w:pPr>
      <w:keepNext/>
      <w:keepLines/>
      <w:tabs>
        <w:tab w:val="clear" w:pos="794"/>
        <w:tab w:val="clear" w:pos="1191"/>
        <w:tab w:val="clear" w:pos="1588"/>
        <w:tab w:val="clear" w:pos="1985"/>
      </w:tabs>
      <w:spacing w:before="0"/>
    </w:pPr>
    <w:rPr>
      <w:sz w:val="16"/>
    </w:rPr>
  </w:style>
  <w:style w:type="paragraph" w:customStyle="1" w:styleId="ASN1">
    <w:name w:val="ASN.1"/>
    <w:basedOn w:val="Normal"/>
    <w:next w:val="Normal"/>
    <w:qFormat/>
    <w:rsid w:val="006E1084"/>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pacing w:before="0"/>
    </w:pPr>
    <w:rPr>
      <w:b/>
      <w:noProof/>
      <w:sz w:val="20"/>
    </w:rPr>
  </w:style>
  <w:style w:type="paragraph" w:customStyle="1" w:styleId="Call">
    <w:name w:val="Call"/>
    <w:basedOn w:val="Normal"/>
    <w:next w:val="Normal"/>
    <w:link w:val="CallChar"/>
    <w:qFormat/>
    <w:rsid w:val="006E1084"/>
    <w:pPr>
      <w:keepNext/>
      <w:keepLines/>
      <w:spacing w:before="160"/>
      <w:ind w:left="794"/>
    </w:pPr>
    <w:rPr>
      <w:i/>
    </w:rPr>
  </w:style>
  <w:style w:type="paragraph" w:customStyle="1" w:styleId="ChapNo">
    <w:name w:val="Chap_No"/>
    <w:basedOn w:val="ArtNo"/>
    <w:next w:val="Chaptitle"/>
    <w:qFormat/>
    <w:rsid w:val="006E1084"/>
    <w:rPr>
      <w:b/>
    </w:rPr>
  </w:style>
  <w:style w:type="paragraph" w:customStyle="1" w:styleId="Chaptitle">
    <w:name w:val="Chap_title"/>
    <w:basedOn w:val="Arttitle"/>
    <w:next w:val="Normalaftertitle"/>
    <w:qFormat/>
    <w:rsid w:val="006E1084"/>
  </w:style>
  <w:style w:type="character" w:styleId="FootnoteReference">
    <w:name w:val="footnote reference"/>
    <w:basedOn w:val="DefaultParagraphFont"/>
    <w:qFormat/>
    <w:rsid w:val="006E1084"/>
    <w:rPr>
      <w:position w:val="6"/>
      <w:sz w:val="18"/>
    </w:rPr>
  </w:style>
  <w:style w:type="paragraph" w:styleId="FootnoteText">
    <w:name w:val="footnote text"/>
    <w:basedOn w:val="Normal"/>
    <w:link w:val="FootnoteTextChar"/>
    <w:qFormat/>
    <w:rsid w:val="006E1084"/>
    <w:pPr>
      <w:keepLines/>
      <w:tabs>
        <w:tab w:val="left" w:pos="255"/>
      </w:tabs>
      <w:ind w:left="255" w:hanging="255"/>
    </w:pPr>
    <w:rPr>
      <w:sz w:val="22"/>
    </w:rPr>
  </w:style>
  <w:style w:type="paragraph" w:styleId="Index1">
    <w:name w:val="index 1"/>
    <w:basedOn w:val="Normal"/>
    <w:next w:val="Normal"/>
    <w:qFormat/>
    <w:rsid w:val="006E1084"/>
  </w:style>
  <w:style w:type="paragraph" w:styleId="Index2">
    <w:name w:val="index 2"/>
    <w:basedOn w:val="Normal"/>
    <w:next w:val="Normal"/>
    <w:qFormat/>
    <w:rsid w:val="006E1084"/>
    <w:pPr>
      <w:ind w:left="283"/>
    </w:pPr>
  </w:style>
  <w:style w:type="paragraph" w:styleId="Index3">
    <w:name w:val="index 3"/>
    <w:basedOn w:val="Normal"/>
    <w:next w:val="Normal"/>
    <w:qFormat/>
    <w:rsid w:val="006E1084"/>
    <w:pPr>
      <w:ind w:left="566"/>
    </w:pPr>
  </w:style>
  <w:style w:type="paragraph" w:styleId="IndexHeading">
    <w:name w:val="index heading"/>
    <w:basedOn w:val="Normal"/>
    <w:next w:val="Index1"/>
    <w:qFormat/>
    <w:rsid w:val="006E1084"/>
  </w:style>
  <w:style w:type="paragraph" w:customStyle="1" w:styleId="Line">
    <w:name w:val="Line"/>
    <w:basedOn w:val="Normal"/>
    <w:next w:val="Normal"/>
    <w:qFormat/>
    <w:rsid w:val="006E1084"/>
    <w:pPr>
      <w:pBdr>
        <w:top w:val="single" w:sz="6" w:space="1" w:color="auto"/>
      </w:pBdr>
      <w:tabs>
        <w:tab w:val="clear" w:pos="794"/>
        <w:tab w:val="clear" w:pos="1191"/>
        <w:tab w:val="clear" w:pos="1588"/>
        <w:tab w:val="clear" w:pos="1985"/>
      </w:tabs>
      <w:spacing w:before="240"/>
      <w:ind w:left="3997" w:right="3997"/>
      <w:jc w:val="center"/>
    </w:pPr>
    <w:rPr>
      <w:sz w:val="20"/>
    </w:rPr>
  </w:style>
  <w:style w:type="paragraph" w:customStyle="1" w:styleId="toctemp">
    <w:name w:val="toctemp"/>
    <w:basedOn w:val="Normal"/>
    <w:qFormat/>
    <w:rsid w:val="006E1084"/>
    <w:pPr>
      <w:tabs>
        <w:tab w:val="clear" w:pos="794"/>
        <w:tab w:val="clear" w:pos="1191"/>
        <w:tab w:val="clear" w:pos="1588"/>
        <w:tab w:val="clear" w:pos="1985"/>
        <w:tab w:val="left" w:pos="2693"/>
        <w:tab w:val="left" w:leader="dot" w:pos="8789"/>
        <w:tab w:val="right" w:pos="9639"/>
      </w:tabs>
      <w:ind w:left="2693" w:right="964" w:hanging="2693"/>
    </w:pPr>
  </w:style>
  <w:style w:type="paragraph" w:customStyle="1" w:styleId="PartNo">
    <w:name w:val="Part_No"/>
    <w:basedOn w:val="Normal"/>
    <w:next w:val="Normal"/>
    <w:qFormat/>
    <w:rsid w:val="006E1084"/>
  </w:style>
  <w:style w:type="paragraph" w:customStyle="1" w:styleId="Partref">
    <w:name w:val="Part_ref"/>
    <w:basedOn w:val="Normal"/>
    <w:next w:val="Normal"/>
    <w:qFormat/>
    <w:rsid w:val="006E1084"/>
    <w:pPr>
      <w:keepNext/>
      <w:keepLines/>
      <w:spacing w:after="280"/>
      <w:jc w:val="center"/>
    </w:pPr>
  </w:style>
  <w:style w:type="paragraph" w:customStyle="1" w:styleId="Parttitle">
    <w:name w:val="Part_title"/>
    <w:basedOn w:val="Normal"/>
    <w:next w:val="Normalaftertitle"/>
    <w:rsid w:val="006E1084"/>
    <w:pPr>
      <w:keepNext/>
      <w:keepLines/>
      <w:tabs>
        <w:tab w:val="clear" w:pos="794"/>
        <w:tab w:val="clear" w:pos="1191"/>
        <w:tab w:val="clear" w:pos="1588"/>
        <w:tab w:val="clear" w:pos="1985"/>
      </w:tabs>
      <w:spacing w:before="280" w:after="40"/>
      <w:jc w:val="center"/>
    </w:pPr>
    <w:rPr>
      <w:b/>
      <w:sz w:val="28"/>
    </w:rPr>
  </w:style>
  <w:style w:type="paragraph" w:customStyle="1" w:styleId="Questiondate">
    <w:name w:val="Question_date"/>
    <w:basedOn w:val="Recdate"/>
    <w:next w:val="Normalaftertitle"/>
    <w:qFormat/>
    <w:rsid w:val="006E1084"/>
  </w:style>
  <w:style w:type="paragraph" w:customStyle="1" w:styleId="QuestionNo">
    <w:name w:val="Question_No"/>
    <w:basedOn w:val="RecNo"/>
    <w:next w:val="Normal"/>
    <w:qFormat/>
    <w:rsid w:val="006E1084"/>
  </w:style>
  <w:style w:type="paragraph" w:customStyle="1" w:styleId="Questionref">
    <w:name w:val="Question_ref"/>
    <w:basedOn w:val="Recref"/>
    <w:next w:val="Questiondate"/>
    <w:qFormat/>
    <w:rsid w:val="006E1084"/>
  </w:style>
  <w:style w:type="paragraph" w:customStyle="1" w:styleId="Questiontitle">
    <w:name w:val="Question_title"/>
    <w:basedOn w:val="Normal"/>
    <w:next w:val="Questionref"/>
    <w:qFormat/>
    <w:rsid w:val="006E1084"/>
  </w:style>
  <w:style w:type="paragraph" w:customStyle="1" w:styleId="Reftext">
    <w:name w:val="Ref_text"/>
    <w:basedOn w:val="Normal"/>
    <w:qFormat/>
    <w:rsid w:val="006E1084"/>
    <w:pPr>
      <w:ind w:left="794" w:hanging="794"/>
    </w:pPr>
    <w:rPr>
      <w:sz w:val="22"/>
    </w:rPr>
  </w:style>
  <w:style w:type="paragraph" w:customStyle="1" w:styleId="Reftitle">
    <w:name w:val="Ref_title"/>
    <w:basedOn w:val="Normal"/>
    <w:next w:val="Reftext"/>
    <w:qFormat/>
    <w:rsid w:val="006E1084"/>
    <w:pPr>
      <w:tabs>
        <w:tab w:val="clear" w:pos="794"/>
        <w:tab w:val="clear" w:pos="1191"/>
        <w:tab w:val="clear" w:pos="1588"/>
        <w:tab w:val="clear" w:pos="1985"/>
      </w:tabs>
      <w:spacing w:before="480"/>
      <w:jc w:val="center"/>
    </w:pPr>
    <w:rPr>
      <w:b/>
      <w:sz w:val="28"/>
    </w:rPr>
  </w:style>
  <w:style w:type="paragraph" w:customStyle="1" w:styleId="Repdate">
    <w:name w:val="Rep_date"/>
    <w:basedOn w:val="Recdate"/>
    <w:next w:val="Normal"/>
    <w:qFormat/>
    <w:rsid w:val="006E1084"/>
  </w:style>
  <w:style w:type="paragraph" w:customStyle="1" w:styleId="RepNo">
    <w:name w:val="Rep_No"/>
    <w:basedOn w:val="RecNo"/>
    <w:next w:val="Reptitle"/>
    <w:qFormat/>
    <w:rsid w:val="006E1084"/>
  </w:style>
  <w:style w:type="paragraph" w:customStyle="1" w:styleId="Reptitle">
    <w:name w:val="Rep_title"/>
    <w:basedOn w:val="Rectitle"/>
    <w:next w:val="Repref"/>
    <w:rsid w:val="006E1084"/>
  </w:style>
  <w:style w:type="paragraph" w:customStyle="1" w:styleId="Repref">
    <w:name w:val="Rep_ref"/>
    <w:basedOn w:val="Recref"/>
    <w:next w:val="Repdate"/>
    <w:qFormat/>
    <w:rsid w:val="006E1084"/>
  </w:style>
  <w:style w:type="paragraph" w:customStyle="1" w:styleId="Resdate">
    <w:name w:val="Res_date"/>
    <w:basedOn w:val="Recdate"/>
    <w:next w:val="Normalaftertitle"/>
    <w:qFormat/>
    <w:rsid w:val="006E1084"/>
  </w:style>
  <w:style w:type="paragraph" w:customStyle="1" w:styleId="ResNo">
    <w:name w:val="Res_No"/>
    <w:basedOn w:val="RecNo"/>
    <w:next w:val="Restitle"/>
    <w:qFormat/>
    <w:rsid w:val="006E1084"/>
  </w:style>
  <w:style w:type="paragraph" w:customStyle="1" w:styleId="Restitle">
    <w:name w:val="Res_title"/>
    <w:basedOn w:val="Normal"/>
    <w:next w:val="Resref"/>
    <w:qFormat/>
    <w:rsid w:val="006E1084"/>
    <w:pPr>
      <w:spacing w:before="240"/>
      <w:jc w:val="center"/>
    </w:pPr>
    <w:rPr>
      <w:b/>
      <w:sz w:val="28"/>
    </w:rPr>
  </w:style>
  <w:style w:type="paragraph" w:customStyle="1" w:styleId="Resref">
    <w:name w:val="Res_ref"/>
    <w:basedOn w:val="Recref"/>
    <w:next w:val="Resdate"/>
    <w:rsid w:val="006E1084"/>
  </w:style>
  <w:style w:type="paragraph" w:customStyle="1" w:styleId="SectionNo">
    <w:name w:val="Section_No"/>
    <w:basedOn w:val="Normal"/>
    <w:next w:val="Normal"/>
    <w:qFormat/>
    <w:rsid w:val="006E1084"/>
  </w:style>
  <w:style w:type="paragraph" w:customStyle="1" w:styleId="Sectiontitle">
    <w:name w:val="Section_title"/>
    <w:basedOn w:val="Normal"/>
    <w:next w:val="Normalaftertitle"/>
    <w:qFormat/>
    <w:rsid w:val="006E1084"/>
    <w:pPr>
      <w:keepNext/>
      <w:keepLines/>
      <w:tabs>
        <w:tab w:val="clear" w:pos="794"/>
        <w:tab w:val="clear" w:pos="1191"/>
        <w:tab w:val="clear" w:pos="1588"/>
        <w:tab w:val="clear" w:pos="1985"/>
      </w:tabs>
      <w:spacing w:before="280" w:after="40"/>
      <w:jc w:val="center"/>
    </w:pPr>
    <w:rPr>
      <w:b/>
      <w:sz w:val="28"/>
    </w:rPr>
  </w:style>
  <w:style w:type="paragraph" w:customStyle="1" w:styleId="toc0">
    <w:name w:val="toc 0"/>
    <w:basedOn w:val="Normal"/>
    <w:next w:val="TOC1"/>
    <w:qFormat/>
    <w:rsid w:val="006E1084"/>
    <w:pPr>
      <w:tabs>
        <w:tab w:val="clear" w:pos="794"/>
        <w:tab w:val="clear" w:pos="1191"/>
        <w:tab w:val="clear" w:pos="1588"/>
        <w:tab w:val="clear" w:pos="1985"/>
        <w:tab w:val="right" w:pos="9611"/>
      </w:tabs>
    </w:pPr>
    <w:rPr>
      <w:i/>
    </w:rPr>
  </w:style>
  <w:style w:type="paragraph" w:styleId="TOC1">
    <w:name w:val="toc 1"/>
    <w:basedOn w:val="Normal"/>
    <w:uiPriority w:val="39"/>
    <w:qFormat/>
    <w:rsid w:val="006E1084"/>
    <w:pPr>
      <w:keepLines/>
      <w:tabs>
        <w:tab w:val="clear" w:pos="794"/>
        <w:tab w:val="clear" w:pos="1191"/>
        <w:tab w:val="clear" w:pos="1588"/>
        <w:tab w:val="clear" w:pos="1985"/>
        <w:tab w:val="left" w:pos="567"/>
        <w:tab w:val="left" w:leader="dot" w:pos="8789"/>
        <w:tab w:val="right" w:pos="9611"/>
      </w:tabs>
      <w:spacing w:before="240"/>
      <w:ind w:left="567" w:right="851" w:hanging="567"/>
    </w:pPr>
    <w:rPr>
      <w:lang w:val="en-US"/>
    </w:rPr>
  </w:style>
  <w:style w:type="paragraph" w:styleId="TOC2">
    <w:name w:val="toc 2"/>
    <w:basedOn w:val="TOC1"/>
    <w:uiPriority w:val="39"/>
    <w:qFormat/>
    <w:rsid w:val="006E1084"/>
    <w:pPr>
      <w:tabs>
        <w:tab w:val="clear" w:pos="567"/>
        <w:tab w:val="left" w:pos="1276"/>
      </w:tabs>
      <w:spacing w:before="160"/>
      <w:ind w:left="1276" w:hanging="709"/>
    </w:pPr>
  </w:style>
  <w:style w:type="paragraph" w:styleId="TOC3">
    <w:name w:val="toc 3"/>
    <w:basedOn w:val="TOC2"/>
    <w:uiPriority w:val="39"/>
    <w:qFormat/>
    <w:rsid w:val="006E1084"/>
    <w:pPr>
      <w:tabs>
        <w:tab w:val="clear" w:pos="1276"/>
        <w:tab w:val="left" w:pos="2155"/>
      </w:tabs>
      <w:ind w:left="2155" w:hanging="879"/>
    </w:pPr>
  </w:style>
  <w:style w:type="paragraph" w:styleId="TOC4">
    <w:name w:val="toc 4"/>
    <w:basedOn w:val="TOC3"/>
    <w:uiPriority w:val="39"/>
    <w:qFormat/>
    <w:rsid w:val="006E1084"/>
    <w:pPr>
      <w:tabs>
        <w:tab w:val="left" w:pos="3261"/>
      </w:tabs>
      <w:spacing w:before="80"/>
      <w:ind w:left="3261" w:hanging="993"/>
    </w:pPr>
  </w:style>
  <w:style w:type="paragraph" w:styleId="TOC5">
    <w:name w:val="toc 5"/>
    <w:basedOn w:val="TOC4"/>
    <w:uiPriority w:val="39"/>
    <w:qFormat/>
    <w:rsid w:val="006E1084"/>
  </w:style>
  <w:style w:type="paragraph" w:styleId="TOC6">
    <w:name w:val="toc 6"/>
    <w:basedOn w:val="TOC4"/>
    <w:uiPriority w:val="39"/>
    <w:qFormat/>
    <w:rsid w:val="006E1084"/>
  </w:style>
  <w:style w:type="paragraph" w:styleId="TOC7">
    <w:name w:val="toc 7"/>
    <w:basedOn w:val="TOC4"/>
    <w:uiPriority w:val="39"/>
    <w:qFormat/>
    <w:rsid w:val="006E1084"/>
  </w:style>
  <w:style w:type="paragraph" w:styleId="TOC8">
    <w:name w:val="toc 8"/>
    <w:basedOn w:val="TOC4"/>
    <w:uiPriority w:val="39"/>
    <w:qFormat/>
    <w:rsid w:val="006E1084"/>
  </w:style>
  <w:style w:type="paragraph" w:customStyle="1" w:styleId="Annexref">
    <w:name w:val="Annex_ref"/>
    <w:basedOn w:val="Normal"/>
    <w:next w:val="Normalaftertitle"/>
    <w:qFormat/>
    <w:rsid w:val="006E1084"/>
    <w:pPr>
      <w:keepNext/>
      <w:keepLines/>
      <w:spacing w:after="280"/>
      <w:jc w:val="center"/>
    </w:pPr>
  </w:style>
  <w:style w:type="paragraph" w:customStyle="1" w:styleId="Appendixref">
    <w:name w:val="Appendix_ref"/>
    <w:basedOn w:val="Annexref"/>
    <w:next w:val="Normalaftertitle"/>
    <w:qFormat/>
    <w:rsid w:val="006E1084"/>
  </w:style>
  <w:style w:type="paragraph" w:customStyle="1" w:styleId="Tabletitle">
    <w:name w:val="Table_title"/>
    <w:basedOn w:val="Normal"/>
    <w:next w:val="Tablehead"/>
    <w:link w:val="TabletitleChar"/>
    <w:qFormat/>
    <w:rsid w:val="006E1084"/>
    <w:pPr>
      <w:keepNext/>
      <w:spacing w:before="0" w:after="120"/>
      <w:jc w:val="center"/>
    </w:pPr>
    <w:rPr>
      <w:b/>
    </w:rPr>
  </w:style>
  <w:style w:type="paragraph" w:customStyle="1" w:styleId="Summary">
    <w:name w:val="Summary"/>
    <w:basedOn w:val="Normal"/>
    <w:next w:val="Normalaftertitle"/>
    <w:autoRedefine/>
    <w:qFormat/>
    <w:rsid w:val="00E2644B"/>
    <w:rPr>
      <w:sz w:val="22"/>
      <w:lang w:val="es-ES_tradnl"/>
    </w:rPr>
  </w:style>
  <w:style w:type="character" w:styleId="Hyperlink">
    <w:name w:val="Hyperlink"/>
    <w:aliases w:val="CEO_Hyperlink"/>
    <w:basedOn w:val="DefaultParagraphFont"/>
    <w:uiPriority w:val="99"/>
    <w:qFormat/>
    <w:rsid w:val="00934ED7"/>
    <w:rPr>
      <w:color w:val="0000FF"/>
      <w:u w:val="single"/>
    </w:rPr>
  </w:style>
  <w:style w:type="paragraph" w:customStyle="1" w:styleId="TableLegendNote">
    <w:name w:val="Table_Legend_Note"/>
    <w:basedOn w:val="Tablelegend"/>
    <w:next w:val="Tablelegend"/>
    <w:qFormat/>
    <w:rsid w:val="006E1084"/>
    <w:pPr>
      <w:ind w:left="-85" w:firstLine="0"/>
    </w:pPr>
    <w:rPr>
      <w:lang w:val="en-US"/>
    </w:rPr>
  </w:style>
  <w:style w:type="character" w:customStyle="1" w:styleId="HeaderChar">
    <w:name w:val="Header Char"/>
    <w:aliases w:val="encabezado Char"/>
    <w:basedOn w:val="DefaultParagraphFont"/>
    <w:link w:val="Header"/>
    <w:qFormat/>
    <w:rsid w:val="00EE47C4"/>
    <w:rPr>
      <w:sz w:val="24"/>
      <w:lang w:val="en-GB" w:eastAsia="en-US"/>
    </w:rPr>
  </w:style>
  <w:style w:type="table" w:styleId="TableGrid">
    <w:name w:val="Table Grid"/>
    <w:basedOn w:val="TableNormal"/>
    <w:uiPriority w:val="39"/>
    <w:qFormat/>
    <w:rsid w:val="00EE47C4"/>
    <w:rPr>
      <w:rFonts w:asciiTheme="minorHAnsi" w:eastAsiaTheme="minorHAnsi" w:hAnsiTheme="minorHAnsi" w:cstheme="minorBidi"/>
      <w:sz w:val="22"/>
      <w:szCs w:val="22"/>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semiHidden/>
    <w:unhideWhenUsed/>
    <w:rsid w:val="008B083A"/>
    <w:rPr>
      <w:color w:val="605E5C"/>
      <w:shd w:val="clear" w:color="auto" w:fill="E1DFDD"/>
    </w:rPr>
  </w:style>
  <w:style w:type="paragraph" w:customStyle="1" w:styleId="CoverNumber">
    <w:name w:val="Cover Number"/>
    <w:basedOn w:val="Normal"/>
    <w:qFormat/>
    <w:rsid w:val="00B42334"/>
    <w:pPr>
      <w:widowControl w:val="0"/>
      <w:tabs>
        <w:tab w:val="clear" w:pos="794"/>
        <w:tab w:val="clear" w:pos="1191"/>
        <w:tab w:val="clear" w:pos="1588"/>
        <w:tab w:val="clear" w:pos="1985"/>
      </w:tabs>
      <w:overflowPunct/>
      <w:adjustRightInd/>
      <w:spacing w:before="93"/>
      <w:ind w:left="284"/>
      <w:jc w:val="left"/>
      <w:textAlignment w:val="auto"/>
      <w:outlineLvl w:val="0"/>
    </w:pPr>
    <w:rPr>
      <w:rFonts w:ascii="Arial" w:eastAsia="AvenirNext LT Pro Medium" w:hAnsi="Arial" w:cs="AvenirNext LT Pro Medium"/>
      <w:b/>
      <w:bCs/>
      <w:spacing w:val="-10"/>
      <w:sz w:val="44"/>
      <w:szCs w:val="52"/>
      <w:lang w:val="en-US"/>
    </w:rPr>
  </w:style>
  <w:style w:type="paragraph" w:customStyle="1" w:styleId="CoverDate">
    <w:name w:val="Cover Date"/>
    <w:basedOn w:val="Normal"/>
    <w:qFormat/>
    <w:rsid w:val="00260B24"/>
    <w:pPr>
      <w:widowControl w:val="0"/>
      <w:tabs>
        <w:tab w:val="clear" w:pos="794"/>
        <w:tab w:val="clear" w:pos="1191"/>
        <w:tab w:val="clear" w:pos="1588"/>
        <w:tab w:val="clear" w:pos="1985"/>
      </w:tabs>
      <w:overflowPunct/>
      <w:adjustRightInd/>
      <w:spacing w:before="126"/>
      <w:ind w:left="284"/>
      <w:jc w:val="left"/>
      <w:textAlignment w:val="auto"/>
    </w:pPr>
    <w:rPr>
      <w:rFonts w:ascii="Arial" w:eastAsia="AvenirNext LT Pro Regular" w:hAnsi="Arial" w:cs="AvenirNext LT Pro Regular"/>
      <w:b/>
      <w:spacing w:val="-2"/>
      <w:sz w:val="36"/>
      <w:szCs w:val="22"/>
      <w:lang w:val="en-US"/>
    </w:rPr>
  </w:style>
  <w:style w:type="paragraph" w:customStyle="1" w:styleId="CoverSeries">
    <w:name w:val="Cover Series"/>
    <w:basedOn w:val="Normal"/>
    <w:qFormat/>
    <w:rsid w:val="00B42334"/>
    <w:pPr>
      <w:widowControl w:val="0"/>
      <w:tabs>
        <w:tab w:val="clear" w:pos="794"/>
        <w:tab w:val="clear" w:pos="1191"/>
        <w:tab w:val="clear" w:pos="1588"/>
        <w:tab w:val="clear" w:pos="1985"/>
      </w:tabs>
      <w:overflowPunct/>
      <w:adjustRightInd/>
      <w:spacing w:before="241" w:line="244" w:lineRule="auto"/>
      <w:ind w:left="284"/>
      <w:jc w:val="left"/>
      <w:textAlignment w:val="auto"/>
    </w:pPr>
    <w:rPr>
      <w:rFonts w:ascii="Arial" w:eastAsia="AvenirNext LT Pro Regular" w:hAnsi="Arial" w:cs="AvenirNext LT Pro Regular"/>
      <w:bCs/>
      <w:color w:val="1A1A1A"/>
      <w:spacing w:val="-4"/>
      <w:sz w:val="40"/>
      <w:szCs w:val="48"/>
      <w:lang w:val="en-US"/>
    </w:rPr>
  </w:style>
  <w:style w:type="paragraph" w:customStyle="1" w:styleId="CoverTitle">
    <w:name w:val="Cover Title"/>
    <w:basedOn w:val="Normal"/>
    <w:qFormat/>
    <w:rsid w:val="00DD38F8"/>
    <w:pPr>
      <w:widowControl w:val="0"/>
      <w:tabs>
        <w:tab w:val="clear" w:pos="794"/>
        <w:tab w:val="clear" w:pos="1191"/>
        <w:tab w:val="clear" w:pos="1588"/>
        <w:tab w:val="clear" w:pos="1985"/>
      </w:tabs>
      <w:overflowPunct/>
      <w:adjustRightInd/>
      <w:spacing w:before="338" w:line="245" w:lineRule="auto"/>
      <w:ind w:left="284" w:right="1004"/>
      <w:jc w:val="left"/>
      <w:textAlignment w:val="auto"/>
      <w:outlineLvl w:val="0"/>
    </w:pPr>
    <w:rPr>
      <w:rFonts w:ascii="Arial" w:eastAsia="AvenirNext LT Pro Regular" w:hAnsi="Arial" w:cs="AvenirNext LT Pro Regular"/>
      <w:b/>
      <w:bCs/>
      <w:sz w:val="44"/>
      <w:szCs w:val="48"/>
      <w:lang w:val="en-US"/>
    </w:rPr>
  </w:style>
  <w:style w:type="character" w:customStyle="1" w:styleId="RectitleChar">
    <w:name w:val="Rec_title Char"/>
    <w:basedOn w:val="DefaultParagraphFont"/>
    <w:link w:val="Rectitle"/>
    <w:qFormat/>
    <w:locked/>
    <w:rsid w:val="00DC600A"/>
    <w:rPr>
      <w:b/>
      <w:sz w:val="28"/>
      <w:lang w:val="en-GB" w:eastAsia="en-US"/>
    </w:rPr>
  </w:style>
  <w:style w:type="paragraph" w:customStyle="1" w:styleId="Artheading">
    <w:name w:val="Art_heading"/>
    <w:basedOn w:val="Normal"/>
    <w:next w:val="Normal"/>
    <w:qFormat/>
    <w:rsid w:val="006E1084"/>
    <w:pPr>
      <w:keepNext/>
      <w:keepLines/>
      <w:tabs>
        <w:tab w:val="clear" w:pos="794"/>
        <w:tab w:val="clear" w:pos="1191"/>
        <w:tab w:val="clear" w:pos="1588"/>
        <w:tab w:val="clear" w:pos="1985"/>
        <w:tab w:val="left" w:pos="1134"/>
        <w:tab w:val="left" w:pos="1871"/>
        <w:tab w:val="left" w:pos="2268"/>
      </w:tabs>
      <w:spacing w:before="480"/>
      <w:jc w:val="center"/>
    </w:pPr>
    <w:rPr>
      <w:rFonts w:ascii="Times New Roman Bold" w:hAnsi="Times New Roman Bold"/>
      <w:b/>
      <w:sz w:val="28"/>
    </w:rPr>
  </w:style>
  <w:style w:type="character" w:styleId="EndnoteReference">
    <w:name w:val="endnote reference"/>
    <w:basedOn w:val="DefaultParagraphFont"/>
    <w:qFormat/>
    <w:rsid w:val="006E1084"/>
    <w:rPr>
      <w:vertAlign w:val="superscript"/>
    </w:rPr>
  </w:style>
  <w:style w:type="paragraph" w:customStyle="1" w:styleId="Figurewithouttitle">
    <w:name w:val="Figure_without_title"/>
    <w:basedOn w:val="FigureNo"/>
    <w:next w:val="Normal"/>
    <w:qFormat/>
    <w:rsid w:val="006E1084"/>
    <w:pPr>
      <w:keepNext w:val="0"/>
      <w:tabs>
        <w:tab w:val="clear" w:pos="794"/>
        <w:tab w:val="clear" w:pos="1191"/>
        <w:tab w:val="clear" w:pos="1588"/>
        <w:tab w:val="clear" w:pos="1985"/>
        <w:tab w:val="left" w:pos="1134"/>
        <w:tab w:val="left" w:pos="1871"/>
        <w:tab w:val="left" w:pos="2268"/>
      </w:tabs>
      <w:spacing w:after="120"/>
    </w:pPr>
    <w:rPr>
      <w:sz w:val="20"/>
    </w:rPr>
  </w:style>
  <w:style w:type="paragraph" w:customStyle="1" w:styleId="FirstFooter">
    <w:name w:val="FirstFooter"/>
    <w:basedOn w:val="Footer"/>
    <w:qFormat/>
    <w:rsid w:val="006E1084"/>
    <w:pPr>
      <w:overflowPunct/>
      <w:autoSpaceDE/>
      <w:autoSpaceDN/>
      <w:adjustRightInd/>
      <w:spacing w:before="40"/>
      <w:jc w:val="left"/>
      <w:textAlignment w:val="auto"/>
    </w:pPr>
    <w:rPr>
      <w:noProof w:val="0"/>
      <w:sz w:val="16"/>
    </w:rPr>
  </w:style>
  <w:style w:type="paragraph" w:customStyle="1" w:styleId="Source">
    <w:name w:val="Source"/>
    <w:basedOn w:val="Normal"/>
    <w:next w:val="Normal"/>
    <w:link w:val="SourceChar"/>
    <w:qFormat/>
    <w:rsid w:val="006E1084"/>
    <w:pPr>
      <w:tabs>
        <w:tab w:val="clear" w:pos="794"/>
        <w:tab w:val="clear" w:pos="1191"/>
        <w:tab w:val="clear" w:pos="1588"/>
        <w:tab w:val="clear" w:pos="1985"/>
        <w:tab w:val="left" w:pos="1134"/>
        <w:tab w:val="left" w:pos="1871"/>
        <w:tab w:val="left" w:pos="2268"/>
      </w:tabs>
      <w:spacing w:before="840"/>
      <w:jc w:val="center"/>
    </w:pPr>
    <w:rPr>
      <w:b/>
      <w:sz w:val="28"/>
    </w:rPr>
  </w:style>
  <w:style w:type="paragraph" w:customStyle="1" w:styleId="SpecialFooter">
    <w:name w:val="Special Footer"/>
    <w:basedOn w:val="Footer"/>
    <w:qFormat/>
    <w:rsid w:val="006E1084"/>
    <w:pPr>
      <w:tabs>
        <w:tab w:val="left" w:pos="567"/>
        <w:tab w:val="left" w:pos="1134"/>
        <w:tab w:val="left" w:pos="1701"/>
        <w:tab w:val="left" w:pos="2268"/>
        <w:tab w:val="left" w:pos="2835"/>
        <w:tab w:val="left" w:pos="5954"/>
        <w:tab w:val="right" w:pos="9639"/>
      </w:tabs>
    </w:pPr>
    <w:rPr>
      <w:noProof w:val="0"/>
      <w:sz w:val="16"/>
    </w:rPr>
  </w:style>
  <w:style w:type="paragraph" w:customStyle="1" w:styleId="Tableref">
    <w:name w:val="Table_ref"/>
    <w:basedOn w:val="Normal"/>
    <w:next w:val="Normal"/>
    <w:qFormat/>
    <w:rsid w:val="006E1084"/>
    <w:pPr>
      <w:keepNext/>
      <w:tabs>
        <w:tab w:val="clear" w:pos="794"/>
        <w:tab w:val="clear" w:pos="1191"/>
        <w:tab w:val="clear" w:pos="1588"/>
        <w:tab w:val="clear" w:pos="1985"/>
        <w:tab w:val="left" w:pos="1134"/>
        <w:tab w:val="left" w:pos="1871"/>
        <w:tab w:val="left" w:pos="2268"/>
      </w:tabs>
      <w:spacing w:before="560"/>
      <w:jc w:val="center"/>
    </w:pPr>
    <w:rPr>
      <w:sz w:val="20"/>
    </w:rPr>
  </w:style>
  <w:style w:type="paragraph" w:customStyle="1" w:styleId="Title1">
    <w:name w:val="Title 1"/>
    <w:basedOn w:val="Source"/>
    <w:next w:val="Normal"/>
    <w:link w:val="Title1Carattere"/>
    <w:qFormat/>
    <w:rsid w:val="006E1084"/>
    <w:pPr>
      <w:tabs>
        <w:tab w:val="left" w:pos="567"/>
        <w:tab w:val="left" w:pos="1701"/>
        <w:tab w:val="left" w:pos="2835"/>
      </w:tabs>
      <w:spacing w:before="240"/>
    </w:pPr>
    <w:rPr>
      <w:b w:val="0"/>
      <w:caps/>
    </w:rPr>
  </w:style>
  <w:style w:type="paragraph" w:customStyle="1" w:styleId="Title2">
    <w:name w:val="Title 2"/>
    <w:basedOn w:val="Source"/>
    <w:next w:val="Normal"/>
    <w:qFormat/>
    <w:rsid w:val="006E1084"/>
    <w:pPr>
      <w:overflowPunct/>
      <w:autoSpaceDE/>
      <w:autoSpaceDN/>
      <w:adjustRightInd/>
      <w:spacing w:before="480"/>
      <w:textAlignment w:val="auto"/>
    </w:pPr>
    <w:rPr>
      <w:b w:val="0"/>
      <w:caps/>
    </w:rPr>
  </w:style>
  <w:style w:type="paragraph" w:customStyle="1" w:styleId="Title3">
    <w:name w:val="Title 3"/>
    <w:basedOn w:val="Title2"/>
    <w:next w:val="Normal"/>
    <w:qFormat/>
    <w:rsid w:val="006E1084"/>
    <w:pPr>
      <w:spacing w:before="240"/>
    </w:pPr>
    <w:rPr>
      <w:caps w:val="0"/>
    </w:rPr>
  </w:style>
  <w:style w:type="paragraph" w:customStyle="1" w:styleId="Title4">
    <w:name w:val="Title 4"/>
    <w:basedOn w:val="Title3"/>
    <w:next w:val="Heading1"/>
    <w:qFormat/>
    <w:rsid w:val="006E1084"/>
    <w:rPr>
      <w:b/>
    </w:rPr>
  </w:style>
  <w:style w:type="character" w:customStyle="1" w:styleId="Appdef">
    <w:name w:val="App_def"/>
    <w:basedOn w:val="DefaultParagraphFont"/>
    <w:qFormat/>
    <w:rsid w:val="006E1084"/>
    <w:rPr>
      <w:rFonts w:ascii="Times New Roman" w:hAnsi="Times New Roman"/>
      <w:b/>
    </w:rPr>
  </w:style>
  <w:style w:type="character" w:customStyle="1" w:styleId="Appref">
    <w:name w:val="App_ref"/>
    <w:basedOn w:val="DefaultParagraphFont"/>
    <w:rsid w:val="006E1084"/>
  </w:style>
  <w:style w:type="character" w:customStyle="1" w:styleId="Artdef">
    <w:name w:val="Art_def"/>
    <w:basedOn w:val="DefaultParagraphFont"/>
    <w:qFormat/>
    <w:rsid w:val="006E1084"/>
    <w:rPr>
      <w:rFonts w:ascii="Times New Roman" w:hAnsi="Times New Roman"/>
      <w:b/>
    </w:rPr>
  </w:style>
  <w:style w:type="character" w:customStyle="1" w:styleId="Artref">
    <w:name w:val="Art_ref"/>
    <w:basedOn w:val="DefaultParagraphFont"/>
    <w:rsid w:val="006E1084"/>
  </w:style>
  <w:style w:type="character" w:customStyle="1" w:styleId="Tablefreq">
    <w:name w:val="Table_freq"/>
    <w:basedOn w:val="DefaultParagraphFont"/>
    <w:qFormat/>
    <w:rsid w:val="006E1084"/>
    <w:rPr>
      <w:b/>
      <w:color w:val="auto"/>
      <w:sz w:val="20"/>
    </w:rPr>
  </w:style>
  <w:style w:type="paragraph" w:customStyle="1" w:styleId="Formal">
    <w:name w:val="Formal"/>
    <w:basedOn w:val="ASN1"/>
    <w:rsid w:val="006E1084"/>
    <w:pPr>
      <w:tabs>
        <w:tab w:val="left" w:pos="1871"/>
      </w:tabs>
      <w:jc w:val="left"/>
    </w:pPr>
    <w:rPr>
      <w:rFonts w:ascii="Times New Roman Bold" w:hAnsi="Times New Roman Bold"/>
      <w:b w:val="0"/>
    </w:rPr>
  </w:style>
  <w:style w:type="paragraph" w:customStyle="1" w:styleId="Section1">
    <w:name w:val="Section_1"/>
    <w:basedOn w:val="Normal"/>
    <w:qFormat/>
    <w:rsid w:val="006E1084"/>
    <w:pPr>
      <w:tabs>
        <w:tab w:val="clear" w:pos="794"/>
        <w:tab w:val="clear" w:pos="1191"/>
        <w:tab w:val="clear" w:pos="1588"/>
        <w:tab w:val="clear" w:pos="1985"/>
        <w:tab w:val="center" w:pos="4820"/>
      </w:tabs>
      <w:spacing w:before="360"/>
      <w:jc w:val="center"/>
    </w:pPr>
    <w:rPr>
      <w:b/>
    </w:rPr>
  </w:style>
  <w:style w:type="paragraph" w:customStyle="1" w:styleId="Section2">
    <w:name w:val="Section_2"/>
    <w:basedOn w:val="Section1"/>
    <w:qFormat/>
    <w:rsid w:val="006E1084"/>
    <w:rPr>
      <w:b w:val="0"/>
      <w:i/>
    </w:rPr>
  </w:style>
  <w:style w:type="paragraph" w:customStyle="1" w:styleId="AnnexNo">
    <w:name w:val="Annex_No"/>
    <w:basedOn w:val="Normal"/>
    <w:next w:val="Normal"/>
    <w:link w:val="AnnexNoChar"/>
    <w:qFormat/>
    <w:rsid w:val="006E1084"/>
    <w:pPr>
      <w:keepNext/>
      <w:keepLines/>
      <w:tabs>
        <w:tab w:val="clear" w:pos="794"/>
        <w:tab w:val="clear" w:pos="1191"/>
        <w:tab w:val="clear" w:pos="1588"/>
        <w:tab w:val="clear" w:pos="1985"/>
        <w:tab w:val="left" w:pos="1134"/>
        <w:tab w:val="left" w:pos="1871"/>
        <w:tab w:val="left" w:pos="2268"/>
      </w:tabs>
      <w:spacing w:before="480" w:after="80"/>
      <w:jc w:val="center"/>
    </w:pPr>
    <w:rPr>
      <w:caps/>
      <w:sz w:val="28"/>
    </w:rPr>
  </w:style>
  <w:style w:type="paragraph" w:customStyle="1" w:styleId="Annextitle">
    <w:name w:val="Annex_title"/>
    <w:basedOn w:val="Normal"/>
    <w:next w:val="Normal"/>
    <w:qFormat/>
    <w:rsid w:val="006E1084"/>
    <w:pPr>
      <w:keepNext/>
      <w:keepLines/>
      <w:tabs>
        <w:tab w:val="clear" w:pos="794"/>
        <w:tab w:val="clear" w:pos="1191"/>
        <w:tab w:val="clear" w:pos="1588"/>
        <w:tab w:val="clear" w:pos="1985"/>
        <w:tab w:val="left" w:pos="1134"/>
        <w:tab w:val="left" w:pos="1871"/>
        <w:tab w:val="left" w:pos="2268"/>
      </w:tabs>
      <w:spacing w:before="240" w:after="280"/>
      <w:jc w:val="center"/>
    </w:pPr>
    <w:rPr>
      <w:rFonts w:ascii="Times New Roman Bold" w:hAnsi="Times New Roman Bold"/>
      <w:b/>
      <w:sz w:val="28"/>
    </w:rPr>
  </w:style>
  <w:style w:type="paragraph" w:customStyle="1" w:styleId="AppendixNo">
    <w:name w:val="Appendix_No"/>
    <w:basedOn w:val="AnnexNo"/>
    <w:next w:val="Annexref"/>
    <w:qFormat/>
    <w:rsid w:val="006E1084"/>
  </w:style>
  <w:style w:type="paragraph" w:customStyle="1" w:styleId="Appendixtitle">
    <w:name w:val="Appendix_title"/>
    <w:basedOn w:val="Annextitle"/>
    <w:next w:val="Normal"/>
    <w:qFormat/>
    <w:rsid w:val="006E1084"/>
  </w:style>
  <w:style w:type="paragraph" w:customStyle="1" w:styleId="Border">
    <w:name w:val="Border"/>
    <w:basedOn w:val="Normal"/>
    <w:qFormat/>
    <w:rsid w:val="006E1084"/>
    <w:pPr>
      <w:pBdr>
        <w:bottom w:val="single" w:sz="6" w:space="0" w:color="auto"/>
      </w:pBdr>
      <w:tabs>
        <w:tab w:val="clear" w:pos="794"/>
        <w:tab w:val="clear" w:pos="1191"/>
        <w:tab w:val="clear" w:pos="1588"/>
        <w:tab w:val="clear" w:pos="1985"/>
        <w:tab w:val="left" w:pos="170"/>
        <w:tab w:val="left" w:pos="567"/>
        <w:tab w:val="left" w:pos="737"/>
        <w:tab w:val="left" w:pos="1871"/>
        <w:tab w:val="left" w:pos="2977"/>
        <w:tab w:val="left" w:pos="3266"/>
      </w:tabs>
      <w:spacing w:before="0" w:line="10" w:lineRule="exact"/>
      <w:ind w:left="28" w:right="28"/>
      <w:jc w:val="center"/>
    </w:pPr>
    <w:rPr>
      <w:b/>
      <w:noProof/>
      <w:sz w:val="20"/>
    </w:rPr>
  </w:style>
  <w:style w:type="paragraph" w:styleId="Index4">
    <w:name w:val="index 4"/>
    <w:basedOn w:val="Normal"/>
    <w:next w:val="Normal"/>
    <w:qFormat/>
    <w:rsid w:val="006E1084"/>
    <w:pPr>
      <w:tabs>
        <w:tab w:val="clear" w:pos="794"/>
        <w:tab w:val="clear" w:pos="1191"/>
        <w:tab w:val="clear" w:pos="1588"/>
        <w:tab w:val="clear" w:pos="1985"/>
        <w:tab w:val="left" w:pos="1134"/>
        <w:tab w:val="left" w:pos="1871"/>
        <w:tab w:val="left" w:pos="2268"/>
      </w:tabs>
      <w:ind w:left="849"/>
      <w:jc w:val="left"/>
    </w:pPr>
  </w:style>
  <w:style w:type="paragraph" w:styleId="Index5">
    <w:name w:val="index 5"/>
    <w:basedOn w:val="Normal"/>
    <w:next w:val="Normal"/>
    <w:qFormat/>
    <w:rsid w:val="006E1084"/>
    <w:pPr>
      <w:tabs>
        <w:tab w:val="clear" w:pos="794"/>
        <w:tab w:val="clear" w:pos="1191"/>
        <w:tab w:val="clear" w:pos="1588"/>
        <w:tab w:val="clear" w:pos="1985"/>
        <w:tab w:val="left" w:pos="1134"/>
        <w:tab w:val="left" w:pos="1871"/>
        <w:tab w:val="left" w:pos="2268"/>
      </w:tabs>
      <w:ind w:left="1132"/>
      <w:jc w:val="left"/>
    </w:pPr>
  </w:style>
  <w:style w:type="paragraph" w:styleId="Index6">
    <w:name w:val="index 6"/>
    <w:basedOn w:val="Normal"/>
    <w:next w:val="Normal"/>
    <w:qFormat/>
    <w:rsid w:val="006E1084"/>
    <w:pPr>
      <w:tabs>
        <w:tab w:val="clear" w:pos="794"/>
        <w:tab w:val="clear" w:pos="1191"/>
        <w:tab w:val="clear" w:pos="1588"/>
        <w:tab w:val="clear" w:pos="1985"/>
        <w:tab w:val="left" w:pos="1134"/>
        <w:tab w:val="left" w:pos="1871"/>
        <w:tab w:val="left" w:pos="2268"/>
      </w:tabs>
      <w:ind w:left="1415"/>
      <w:jc w:val="left"/>
    </w:pPr>
  </w:style>
  <w:style w:type="paragraph" w:styleId="Index7">
    <w:name w:val="index 7"/>
    <w:basedOn w:val="Normal"/>
    <w:next w:val="Normal"/>
    <w:rsid w:val="006E1084"/>
    <w:pPr>
      <w:tabs>
        <w:tab w:val="clear" w:pos="794"/>
        <w:tab w:val="clear" w:pos="1191"/>
        <w:tab w:val="clear" w:pos="1588"/>
        <w:tab w:val="clear" w:pos="1985"/>
        <w:tab w:val="left" w:pos="1134"/>
        <w:tab w:val="left" w:pos="1871"/>
        <w:tab w:val="left" w:pos="2268"/>
      </w:tabs>
      <w:ind w:left="1698"/>
      <w:jc w:val="left"/>
    </w:pPr>
  </w:style>
  <w:style w:type="character" w:styleId="LineNumber">
    <w:name w:val="line number"/>
    <w:basedOn w:val="DefaultParagraphFont"/>
    <w:qFormat/>
    <w:rsid w:val="006E1084"/>
  </w:style>
  <w:style w:type="paragraph" w:customStyle="1" w:styleId="Normalaftertitle0">
    <w:name w:val="Normal after title"/>
    <w:basedOn w:val="Normal"/>
    <w:next w:val="Normal"/>
    <w:qFormat/>
    <w:rsid w:val="006E1084"/>
    <w:pPr>
      <w:tabs>
        <w:tab w:val="clear" w:pos="794"/>
        <w:tab w:val="clear" w:pos="1191"/>
        <w:tab w:val="clear" w:pos="1588"/>
        <w:tab w:val="clear" w:pos="1985"/>
        <w:tab w:val="left" w:pos="1134"/>
        <w:tab w:val="left" w:pos="1871"/>
        <w:tab w:val="left" w:pos="2268"/>
      </w:tabs>
      <w:spacing w:before="280"/>
      <w:jc w:val="left"/>
    </w:pPr>
  </w:style>
  <w:style w:type="paragraph" w:customStyle="1" w:styleId="Proposal">
    <w:name w:val="Proposal"/>
    <w:basedOn w:val="Normal"/>
    <w:next w:val="Normal"/>
    <w:qFormat/>
    <w:rsid w:val="006E1084"/>
    <w:pPr>
      <w:keepNext/>
      <w:tabs>
        <w:tab w:val="clear" w:pos="794"/>
        <w:tab w:val="clear" w:pos="1191"/>
        <w:tab w:val="clear" w:pos="1588"/>
        <w:tab w:val="clear" w:pos="1985"/>
        <w:tab w:val="left" w:pos="1134"/>
        <w:tab w:val="left" w:pos="1871"/>
        <w:tab w:val="left" w:pos="2268"/>
      </w:tabs>
      <w:spacing w:before="240"/>
      <w:jc w:val="left"/>
    </w:pPr>
    <w:rPr>
      <w:rFonts w:hAnsi="Times New Roman Bold"/>
      <w:b/>
    </w:rPr>
  </w:style>
  <w:style w:type="paragraph" w:customStyle="1" w:styleId="Reasons">
    <w:name w:val="Reasons"/>
    <w:basedOn w:val="Normal"/>
    <w:qFormat/>
    <w:rsid w:val="006E1084"/>
    <w:pPr>
      <w:tabs>
        <w:tab w:val="clear" w:pos="794"/>
        <w:tab w:val="clear" w:pos="1191"/>
        <w:tab w:val="left" w:pos="1134"/>
      </w:tabs>
      <w:jc w:val="left"/>
    </w:pPr>
  </w:style>
  <w:style w:type="paragraph" w:customStyle="1" w:styleId="Section3">
    <w:name w:val="Section_3"/>
    <w:basedOn w:val="Section1"/>
    <w:qFormat/>
    <w:rsid w:val="006E1084"/>
    <w:rPr>
      <w:b w:val="0"/>
    </w:rPr>
  </w:style>
  <w:style w:type="paragraph" w:customStyle="1" w:styleId="TableTextS5">
    <w:name w:val="Table_TextS5"/>
    <w:basedOn w:val="Normal"/>
    <w:qFormat/>
    <w:rsid w:val="006E1084"/>
    <w:pPr>
      <w:tabs>
        <w:tab w:val="clear" w:pos="794"/>
        <w:tab w:val="clear" w:pos="1191"/>
        <w:tab w:val="clear" w:pos="1588"/>
        <w:tab w:val="clear" w:pos="1985"/>
        <w:tab w:val="left" w:pos="170"/>
        <w:tab w:val="left" w:pos="567"/>
        <w:tab w:val="left" w:pos="737"/>
        <w:tab w:val="left" w:pos="2977"/>
        <w:tab w:val="left" w:pos="3266"/>
      </w:tabs>
      <w:spacing w:before="40" w:after="40"/>
      <w:ind w:left="170" w:hanging="170"/>
      <w:jc w:val="left"/>
    </w:pPr>
    <w:rPr>
      <w:sz w:val="20"/>
    </w:rPr>
  </w:style>
  <w:style w:type="paragraph" w:customStyle="1" w:styleId="Agendaitem">
    <w:name w:val="Agenda_item"/>
    <w:basedOn w:val="Normal"/>
    <w:next w:val="Normal"/>
    <w:qFormat/>
    <w:rsid w:val="006E1084"/>
    <w:pPr>
      <w:tabs>
        <w:tab w:val="clear" w:pos="794"/>
        <w:tab w:val="clear" w:pos="1191"/>
        <w:tab w:val="clear" w:pos="1588"/>
        <w:tab w:val="clear" w:pos="1985"/>
        <w:tab w:val="left" w:pos="1134"/>
        <w:tab w:val="left" w:pos="1871"/>
        <w:tab w:val="left" w:pos="2268"/>
      </w:tabs>
      <w:overflowPunct/>
      <w:autoSpaceDE/>
      <w:autoSpaceDN/>
      <w:adjustRightInd/>
      <w:spacing w:before="240"/>
      <w:jc w:val="center"/>
      <w:textAlignment w:val="auto"/>
    </w:pPr>
    <w:rPr>
      <w:sz w:val="28"/>
    </w:rPr>
  </w:style>
  <w:style w:type="paragraph" w:customStyle="1" w:styleId="AppArtNo">
    <w:name w:val="App_Art_No"/>
    <w:basedOn w:val="ArtNo"/>
    <w:qFormat/>
    <w:rsid w:val="006E1084"/>
    <w:pPr>
      <w:tabs>
        <w:tab w:val="clear" w:pos="794"/>
        <w:tab w:val="clear" w:pos="1191"/>
        <w:tab w:val="clear" w:pos="1588"/>
        <w:tab w:val="clear" w:pos="1985"/>
        <w:tab w:val="left" w:pos="1134"/>
        <w:tab w:val="left" w:pos="1871"/>
        <w:tab w:val="left" w:pos="2268"/>
      </w:tabs>
    </w:pPr>
    <w:rPr>
      <w:caps/>
    </w:rPr>
  </w:style>
  <w:style w:type="paragraph" w:customStyle="1" w:styleId="AppArttitle">
    <w:name w:val="App_Art_title"/>
    <w:basedOn w:val="Arttitle"/>
    <w:qFormat/>
    <w:rsid w:val="006E1084"/>
    <w:pPr>
      <w:tabs>
        <w:tab w:val="clear" w:pos="794"/>
        <w:tab w:val="clear" w:pos="1191"/>
        <w:tab w:val="clear" w:pos="1588"/>
        <w:tab w:val="clear" w:pos="1985"/>
        <w:tab w:val="left" w:pos="1134"/>
        <w:tab w:val="left" w:pos="1871"/>
        <w:tab w:val="left" w:pos="2268"/>
      </w:tabs>
    </w:pPr>
  </w:style>
  <w:style w:type="paragraph" w:customStyle="1" w:styleId="ApptoAnnex">
    <w:name w:val="App_to_Annex"/>
    <w:basedOn w:val="AppendixNo"/>
    <w:next w:val="Normal"/>
    <w:qFormat/>
    <w:rsid w:val="006E1084"/>
  </w:style>
  <w:style w:type="paragraph" w:customStyle="1" w:styleId="Committee">
    <w:name w:val="Committee"/>
    <w:basedOn w:val="Normal"/>
    <w:qFormat/>
    <w:rsid w:val="006E1084"/>
    <w:pPr>
      <w:framePr w:hSpace="180" w:wrap="around" w:hAnchor="margin" w:y="-675"/>
      <w:tabs>
        <w:tab w:val="clear" w:pos="794"/>
        <w:tab w:val="clear" w:pos="1191"/>
        <w:tab w:val="clear" w:pos="1588"/>
        <w:tab w:val="clear" w:pos="1985"/>
        <w:tab w:val="left" w:pos="851"/>
        <w:tab w:val="left" w:pos="1134"/>
        <w:tab w:val="left" w:pos="1871"/>
        <w:tab w:val="left" w:pos="2268"/>
      </w:tabs>
      <w:spacing w:before="0" w:line="240" w:lineRule="atLeast"/>
      <w:jc w:val="left"/>
    </w:pPr>
    <w:rPr>
      <w:rFonts w:asciiTheme="minorHAnsi" w:hAnsiTheme="minorHAnsi" w:cstheme="minorHAnsi"/>
      <w:b/>
      <w:szCs w:val="24"/>
    </w:rPr>
  </w:style>
  <w:style w:type="character" w:customStyle="1" w:styleId="FooterChar">
    <w:name w:val="Footer Char"/>
    <w:basedOn w:val="DefaultParagraphFont"/>
    <w:link w:val="Footer"/>
    <w:uiPriority w:val="99"/>
    <w:qFormat/>
    <w:rsid w:val="006E1084"/>
    <w:rPr>
      <w:noProof/>
      <w:sz w:val="18"/>
      <w:lang w:val="en-GB" w:eastAsia="en-US"/>
    </w:rPr>
  </w:style>
  <w:style w:type="character" w:customStyle="1" w:styleId="FootnoteTextChar">
    <w:name w:val="Footnote Text Char"/>
    <w:basedOn w:val="DefaultParagraphFont"/>
    <w:link w:val="FootnoteText"/>
    <w:qFormat/>
    <w:rsid w:val="006E1084"/>
    <w:rPr>
      <w:sz w:val="22"/>
      <w:lang w:val="en-GB" w:eastAsia="en-US"/>
    </w:rPr>
  </w:style>
  <w:style w:type="paragraph" w:customStyle="1" w:styleId="Normalend">
    <w:name w:val="Normal_end"/>
    <w:basedOn w:val="Normal"/>
    <w:next w:val="Normal"/>
    <w:qFormat/>
    <w:rsid w:val="006E1084"/>
    <w:pPr>
      <w:tabs>
        <w:tab w:val="clear" w:pos="794"/>
        <w:tab w:val="clear" w:pos="1191"/>
        <w:tab w:val="clear" w:pos="1588"/>
        <w:tab w:val="clear" w:pos="1985"/>
        <w:tab w:val="left" w:pos="1134"/>
        <w:tab w:val="left" w:pos="1871"/>
        <w:tab w:val="left" w:pos="2268"/>
      </w:tabs>
      <w:jc w:val="left"/>
    </w:pPr>
    <w:rPr>
      <w:lang w:val="en-US"/>
    </w:rPr>
  </w:style>
  <w:style w:type="paragraph" w:customStyle="1" w:styleId="Part1">
    <w:name w:val="Part_1"/>
    <w:basedOn w:val="Section1"/>
    <w:next w:val="Section1"/>
    <w:qFormat/>
    <w:rsid w:val="006E1084"/>
    <w:pPr>
      <w:keepNext/>
      <w:keepLines/>
    </w:pPr>
  </w:style>
  <w:style w:type="paragraph" w:customStyle="1" w:styleId="Subsection1">
    <w:name w:val="Subsection_1"/>
    <w:basedOn w:val="Section1"/>
    <w:next w:val="Normalaftertitle0"/>
    <w:qFormat/>
    <w:rsid w:val="006E1084"/>
  </w:style>
  <w:style w:type="paragraph" w:customStyle="1" w:styleId="Volumetitle">
    <w:name w:val="Volume_title"/>
    <w:basedOn w:val="Normal"/>
    <w:qFormat/>
    <w:rsid w:val="006E1084"/>
    <w:pPr>
      <w:tabs>
        <w:tab w:val="clear" w:pos="794"/>
        <w:tab w:val="clear" w:pos="1191"/>
        <w:tab w:val="clear" w:pos="1588"/>
        <w:tab w:val="clear" w:pos="1985"/>
        <w:tab w:val="left" w:pos="1134"/>
        <w:tab w:val="left" w:pos="1871"/>
        <w:tab w:val="left" w:pos="2268"/>
      </w:tabs>
      <w:jc w:val="center"/>
    </w:pPr>
    <w:rPr>
      <w:b/>
      <w:bCs/>
      <w:sz w:val="28"/>
      <w:szCs w:val="28"/>
    </w:rPr>
  </w:style>
  <w:style w:type="paragraph" w:customStyle="1" w:styleId="Headingsplit">
    <w:name w:val="Heading_split"/>
    <w:basedOn w:val="Headingi"/>
    <w:qFormat/>
    <w:rsid w:val="006E1084"/>
    <w:pPr>
      <w:tabs>
        <w:tab w:val="clear" w:pos="794"/>
        <w:tab w:val="clear" w:pos="1191"/>
        <w:tab w:val="clear" w:pos="1588"/>
        <w:tab w:val="clear" w:pos="1985"/>
        <w:tab w:val="left" w:pos="1134"/>
        <w:tab w:val="left" w:pos="1871"/>
        <w:tab w:val="left" w:pos="2268"/>
      </w:tabs>
      <w:jc w:val="left"/>
      <w:outlineLvl w:val="9"/>
    </w:pPr>
    <w:rPr>
      <w:lang w:val="en-US"/>
    </w:rPr>
  </w:style>
  <w:style w:type="paragraph" w:customStyle="1" w:styleId="Normalsplit">
    <w:name w:val="Normal_split"/>
    <w:basedOn w:val="Normal"/>
    <w:qFormat/>
    <w:rsid w:val="006E1084"/>
    <w:pPr>
      <w:tabs>
        <w:tab w:val="clear" w:pos="794"/>
        <w:tab w:val="clear" w:pos="1191"/>
        <w:tab w:val="clear" w:pos="1588"/>
        <w:tab w:val="clear" w:pos="1985"/>
        <w:tab w:val="left" w:pos="1134"/>
        <w:tab w:val="left" w:pos="1871"/>
        <w:tab w:val="left" w:pos="2268"/>
      </w:tabs>
      <w:jc w:val="left"/>
    </w:pPr>
  </w:style>
  <w:style w:type="character" w:customStyle="1" w:styleId="Provsplit">
    <w:name w:val="Prov_split"/>
    <w:basedOn w:val="DefaultParagraphFont"/>
    <w:qFormat/>
    <w:rsid w:val="006E1084"/>
    <w:rPr>
      <w:rFonts w:ascii="Times New Roman" w:hAnsi="Times New Roman"/>
      <w:b w:val="0"/>
    </w:rPr>
  </w:style>
  <w:style w:type="paragraph" w:customStyle="1" w:styleId="Tablesplit">
    <w:name w:val="Table_split"/>
    <w:basedOn w:val="Tabletext"/>
    <w:qFormat/>
    <w:rsid w:val="006E1084"/>
    <w:pPr>
      <w:keepN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 w:val="left" w:pos="1409"/>
        <w:tab w:val="left" w:pos="2237"/>
        <w:tab w:val="left" w:pos="2828"/>
        <w:tab w:val="left" w:pos="4604"/>
        <w:tab w:val="left" w:pos="6023"/>
        <w:tab w:val="left" w:pos="6732"/>
        <w:tab w:val="left" w:pos="7323"/>
        <w:tab w:val="left" w:pos="7914"/>
      </w:tabs>
      <w:ind w:left="108" w:right="-113"/>
      <w:jc w:val="left"/>
    </w:pPr>
    <w:rPr>
      <w:b/>
      <w:sz w:val="20"/>
    </w:rPr>
  </w:style>
  <w:style w:type="paragraph" w:customStyle="1" w:styleId="Methodheading1">
    <w:name w:val="Method_heading1"/>
    <w:basedOn w:val="Heading1"/>
    <w:next w:val="Normal"/>
    <w:qFormat/>
    <w:rsid w:val="006E1084"/>
    <w:pPr>
      <w:tabs>
        <w:tab w:val="clear" w:pos="794"/>
        <w:tab w:val="clear" w:pos="1191"/>
        <w:tab w:val="clear" w:pos="1588"/>
        <w:tab w:val="clear" w:pos="1985"/>
        <w:tab w:val="left" w:pos="1134"/>
        <w:tab w:val="left" w:pos="1871"/>
        <w:tab w:val="left" w:pos="2268"/>
      </w:tabs>
      <w:spacing w:before="280"/>
      <w:ind w:left="1134" w:hanging="1134"/>
      <w:jc w:val="left"/>
    </w:pPr>
    <w:rPr>
      <w:sz w:val="28"/>
    </w:rPr>
  </w:style>
  <w:style w:type="paragraph" w:customStyle="1" w:styleId="Methodheading2">
    <w:name w:val="Method_heading2"/>
    <w:basedOn w:val="Heading2"/>
    <w:next w:val="Normal"/>
    <w:qFormat/>
    <w:rsid w:val="006E1084"/>
    <w:pPr>
      <w:tabs>
        <w:tab w:val="clear" w:pos="794"/>
        <w:tab w:val="clear" w:pos="1191"/>
        <w:tab w:val="clear" w:pos="1588"/>
        <w:tab w:val="clear" w:pos="1985"/>
        <w:tab w:val="left" w:pos="1134"/>
        <w:tab w:val="left" w:pos="1871"/>
        <w:tab w:val="left" w:pos="2268"/>
      </w:tabs>
      <w:spacing w:before="200"/>
      <w:ind w:left="1134" w:hanging="1134"/>
      <w:jc w:val="left"/>
    </w:pPr>
  </w:style>
  <w:style w:type="paragraph" w:customStyle="1" w:styleId="Methodheading3">
    <w:name w:val="Method_heading3"/>
    <w:basedOn w:val="Heading3"/>
    <w:next w:val="Normal"/>
    <w:qFormat/>
    <w:rsid w:val="006E1084"/>
    <w:pPr>
      <w:tabs>
        <w:tab w:val="clear" w:pos="794"/>
        <w:tab w:val="clear" w:pos="1191"/>
        <w:tab w:val="clear" w:pos="1588"/>
        <w:tab w:val="clear" w:pos="1985"/>
        <w:tab w:val="left" w:pos="1871"/>
        <w:tab w:val="left" w:pos="2268"/>
      </w:tabs>
      <w:ind w:left="1134" w:hanging="1134"/>
      <w:jc w:val="left"/>
    </w:pPr>
  </w:style>
  <w:style w:type="paragraph" w:customStyle="1" w:styleId="Methodheading4">
    <w:name w:val="Method_heading4"/>
    <w:basedOn w:val="Heading4"/>
    <w:next w:val="Normal"/>
    <w:qFormat/>
    <w:rsid w:val="006E1084"/>
    <w:pPr>
      <w:tabs>
        <w:tab w:val="clear" w:pos="992"/>
        <w:tab w:val="clear" w:pos="1191"/>
        <w:tab w:val="clear" w:pos="1588"/>
        <w:tab w:val="clear" w:pos="1985"/>
        <w:tab w:val="left" w:pos="1871"/>
        <w:tab w:val="left" w:pos="2268"/>
      </w:tabs>
      <w:ind w:left="1134" w:hanging="1134"/>
      <w:jc w:val="left"/>
    </w:pPr>
  </w:style>
  <w:style w:type="paragraph" w:customStyle="1" w:styleId="MethodHeadingb">
    <w:name w:val="Method_Headingb"/>
    <w:basedOn w:val="Headingb"/>
    <w:next w:val="Normal"/>
    <w:qFormat/>
    <w:rsid w:val="006E1084"/>
    <w:pPr>
      <w:tabs>
        <w:tab w:val="clear" w:pos="794"/>
        <w:tab w:val="clear" w:pos="1191"/>
        <w:tab w:val="clear" w:pos="1588"/>
        <w:tab w:val="clear" w:pos="1985"/>
      </w:tabs>
      <w:overflowPunct/>
      <w:autoSpaceDE/>
      <w:autoSpaceDN/>
      <w:adjustRightInd/>
      <w:jc w:val="left"/>
      <w:textAlignment w:val="auto"/>
    </w:pPr>
    <w:rPr>
      <w:rFonts w:ascii="Times New Roman Bold" w:hAnsi="Times New Roman Bold" w:cs="Times New Roman Bold"/>
      <w:lang w:eastAsia="zh-CN"/>
    </w:rPr>
  </w:style>
  <w:style w:type="paragraph" w:customStyle="1" w:styleId="EditorsNote">
    <w:name w:val="EditorsNote"/>
    <w:basedOn w:val="Normal"/>
    <w:rsid w:val="006E1084"/>
    <w:pPr>
      <w:tabs>
        <w:tab w:val="clear" w:pos="794"/>
        <w:tab w:val="clear" w:pos="1191"/>
        <w:tab w:val="clear" w:pos="1588"/>
        <w:tab w:val="clear" w:pos="1985"/>
        <w:tab w:val="left" w:pos="1134"/>
        <w:tab w:val="left" w:pos="1871"/>
        <w:tab w:val="left" w:pos="2268"/>
      </w:tabs>
      <w:spacing w:before="240" w:after="240"/>
      <w:jc w:val="left"/>
    </w:pPr>
    <w:rPr>
      <w:i/>
      <w:iCs/>
    </w:rPr>
  </w:style>
  <w:style w:type="character" w:customStyle="1" w:styleId="FiguretitleChar">
    <w:name w:val="Figure_title Char"/>
    <w:basedOn w:val="DefaultParagraphFont"/>
    <w:link w:val="Figuretitle"/>
    <w:rsid w:val="006E1084"/>
    <w:rPr>
      <w:rFonts w:ascii="Times New Roman Bold" w:hAnsi="Times New Roman Bold"/>
      <w:b/>
      <w:sz w:val="18"/>
      <w:lang w:val="en-GB" w:eastAsia="en-US"/>
    </w:rPr>
  </w:style>
  <w:style w:type="paragraph" w:customStyle="1" w:styleId="Figurewithlegend">
    <w:name w:val="Figure_with_legend"/>
    <w:basedOn w:val="Figure"/>
    <w:rsid w:val="006E1084"/>
    <w:pPr>
      <w:keepLines w:val="0"/>
      <w:tabs>
        <w:tab w:val="clear" w:pos="794"/>
        <w:tab w:val="clear" w:pos="1191"/>
        <w:tab w:val="clear" w:pos="1588"/>
        <w:tab w:val="clear" w:pos="1985"/>
        <w:tab w:val="left" w:pos="1134"/>
        <w:tab w:val="left" w:pos="1871"/>
        <w:tab w:val="left" w:pos="2268"/>
      </w:tabs>
      <w:spacing w:before="120"/>
    </w:pPr>
    <w:rPr>
      <w:caps w:val="0"/>
      <w:noProof/>
      <w:sz w:val="24"/>
      <w:lang w:eastAsia="zh-CN"/>
    </w:rPr>
  </w:style>
  <w:style w:type="paragraph" w:styleId="Signature">
    <w:name w:val="Signature"/>
    <w:basedOn w:val="Normal"/>
    <w:link w:val="SignatureChar"/>
    <w:unhideWhenUsed/>
    <w:rsid w:val="006E1084"/>
    <w:pPr>
      <w:tabs>
        <w:tab w:val="clear" w:pos="794"/>
        <w:tab w:val="clear" w:pos="1191"/>
        <w:tab w:val="clear" w:pos="1588"/>
        <w:tab w:val="clear" w:pos="1985"/>
        <w:tab w:val="center" w:pos="7371"/>
      </w:tabs>
      <w:spacing w:before="600"/>
      <w:jc w:val="left"/>
    </w:pPr>
  </w:style>
  <w:style w:type="character" w:customStyle="1" w:styleId="SignatureChar">
    <w:name w:val="Signature Char"/>
    <w:basedOn w:val="DefaultParagraphFont"/>
    <w:link w:val="Signature"/>
    <w:rsid w:val="006E1084"/>
    <w:rPr>
      <w:sz w:val="24"/>
      <w:lang w:val="en-GB" w:eastAsia="en-US"/>
    </w:rPr>
  </w:style>
  <w:style w:type="character" w:styleId="PlaceholderText">
    <w:name w:val="Placeholder Text"/>
    <w:basedOn w:val="DefaultParagraphFont"/>
    <w:uiPriority w:val="99"/>
    <w:semiHidden/>
    <w:rsid w:val="006E1084"/>
    <w:rPr>
      <w:color w:val="808080"/>
    </w:rPr>
  </w:style>
  <w:style w:type="paragraph" w:customStyle="1" w:styleId="DocData">
    <w:name w:val="DocData"/>
    <w:basedOn w:val="Normal"/>
    <w:rsid w:val="006E1084"/>
    <w:pPr>
      <w:framePr w:hSpace="180" w:wrap="around" w:hAnchor="margin" w:y="-687"/>
      <w:shd w:val="solid" w:color="FFFFFF" w:fill="FFFFFF"/>
      <w:tabs>
        <w:tab w:val="clear" w:pos="794"/>
        <w:tab w:val="clear" w:pos="1191"/>
        <w:tab w:val="clear" w:pos="1588"/>
        <w:tab w:val="clear" w:pos="1985"/>
        <w:tab w:val="left" w:pos="1134"/>
        <w:tab w:val="left" w:pos="1871"/>
        <w:tab w:val="left" w:pos="2268"/>
      </w:tabs>
      <w:spacing w:before="0" w:line="240" w:lineRule="atLeast"/>
      <w:jc w:val="left"/>
    </w:pPr>
    <w:rPr>
      <w:rFonts w:ascii="Verdana" w:hAnsi="Verdana"/>
      <w:b/>
      <w:sz w:val="20"/>
      <w:lang w:eastAsia="zh-CN"/>
    </w:rPr>
  </w:style>
  <w:style w:type="character" w:customStyle="1" w:styleId="Recdef">
    <w:name w:val="Rec_def"/>
    <w:basedOn w:val="DefaultParagraphFont"/>
    <w:qFormat/>
    <w:rsid w:val="006E1084"/>
    <w:rPr>
      <w:b/>
    </w:rPr>
  </w:style>
  <w:style w:type="character" w:customStyle="1" w:styleId="Resdef">
    <w:name w:val="Res_def"/>
    <w:basedOn w:val="DefaultParagraphFont"/>
    <w:qFormat/>
    <w:rsid w:val="006E1084"/>
    <w:rPr>
      <w:rFonts w:ascii="Times New Roman" w:hAnsi="Times New Roman"/>
      <w:b/>
    </w:rPr>
  </w:style>
  <w:style w:type="character" w:customStyle="1" w:styleId="NormalaftertitleChar">
    <w:name w:val="Normal_after_title Char"/>
    <w:basedOn w:val="DefaultParagraphFont"/>
    <w:link w:val="Normalaftertitle"/>
    <w:qFormat/>
    <w:locked/>
    <w:rsid w:val="006E1084"/>
    <w:rPr>
      <w:sz w:val="24"/>
      <w:lang w:val="en-GB" w:eastAsia="en-US"/>
    </w:rPr>
  </w:style>
  <w:style w:type="character" w:customStyle="1" w:styleId="HeadingbChar">
    <w:name w:val="Heading_b Char"/>
    <w:basedOn w:val="DefaultParagraphFont"/>
    <w:link w:val="Headingb"/>
    <w:qFormat/>
    <w:locked/>
    <w:rsid w:val="006E1084"/>
    <w:rPr>
      <w:b/>
      <w:sz w:val="24"/>
      <w:lang w:val="en-GB" w:eastAsia="en-US"/>
    </w:rPr>
  </w:style>
  <w:style w:type="character" w:customStyle="1" w:styleId="Heading1Char">
    <w:name w:val="Heading 1 Char"/>
    <w:basedOn w:val="DefaultParagraphFont"/>
    <w:link w:val="Heading1"/>
    <w:uiPriority w:val="9"/>
    <w:qFormat/>
    <w:rsid w:val="006E1084"/>
    <w:rPr>
      <w:b/>
      <w:sz w:val="24"/>
      <w:lang w:val="en-GB" w:eastAsia="en-US"/>
    </w:rPr>
  </w:style>
  <w:style w:type="character" w:customStyle="1" w:styleId="Heading2Char">
    <w:name w:val="Heading 2 Char"/>
    <w:basedOn w:val="DefaultParagraphFont"/>
    <w:link w:val="Heading2"/>
    <w:uiPriority w:val="9"/>
    <w:qFormat/>
    <w:rsid w:val="006E1084"/>
    <w:rPr>
      <w:b/>
      <w:sz w:val="24"/>
      <w:lang w:val="en-GB" w:eastAsia="en-US"/>
    </w:rPr>
  </w:style>
  <w:style w:type="character" w:customStyle="1" w:styleId="Heading3Char">
    <w:name w:val="Heading 3 Char"/>
    <w:basedOn w:val="DefaultParagraphFont"/>
    <w:link w:val="Heading3"/>
    <w:uiPriority w:val="9"/>
    <w:qFormat/>
    <w:rsid w:val="006E1084"/>
    <w:rPr>
      <w:b/>
      <w:sz w:val="24"/>
      <w:lang w:val="en-GB" w:eastAsia="en-US"/>
    </w:rPr>
  </w:style>
  <w:style w:type="character" w:customStyle="1" w:styleId="Heading4Char">
    <w:name w:val="Heading 4 Char"/>
    <w:basedOn w:val="DefaultParagraphFont"/>
    <w:link w:val="Heading4"/>
    <w:uiPriority w:val="9"/>
    <w:qFormat/>
    <w:rsid w:val="006E1084"/>
    <w:rPr>
      <w:b/>
      <w:sz w:val="24"/>
      <w:lang w:val="en-GB" w:eastAsia="en-US"/>
    </w:rPr>
  </w:style>
  <w:style w:type="character" w:customStyle="1" w:styleId="Heading5Char">
    <w:name w:val="Heading 5 Char"/>
    <w:basedOn w:val="DefaultParagraphFont"/>
    <w:link w:val="Heading5"/>
    <w:uiPriority w:val="9"/>
    <w:qFormat/>
    <w:rsid w:val="006E1084"/>
    <w:rPr>
      <w:b/>
      <w:sz w:val="24"/>
      <w:lang w:val="en-GB" w:eastAsia="en-US"/>
    </w:rPr>
  </w:style>
  <w:style w:type="character" w:customStyle="1" w:styleId="Heading6Char">
    <w:name w:val="Heading 6 Char"/>
    <w:basedOn w:val="DefaultParagraphFont"/>
    <w:link w:val="Heading6"/>
    <w:qFormat/>
    <w:rsid w:val="006E1084"/>
    <w:rPr>
      <w:b/>
      <w:sz w:val="24"/>
      <w:lang w:val="en-GB" w:eastAsia="en-US"/>
    </w:rPr>
  </w:style>
  <w:style w:type="character" w:customStyle="1" w:styleId="Heading7Char">
    <w:name w:val="Heading 7 Char"/>
    <w:basedOn w:val="DefaultParagraphFont"/>
    <w:link w:val="Heading7"/>
    <w:qFormat/>
    <w:rsid w:val="006E1084"/>
    <w:rPr>
      <w:b/>
      <w:sz w:val="24"/>
      <w:lang w:val="en-GB" w:eastAsia="en-US"/>
    </w:rPr>
  </w:style>
  <w:style w:type="character" w:customStyle="1" w:styleId="Heading8Char">
    <w:name w:val="Heading 8 Char"/>
    <w:basedOn w:val="DefaultParagraphFont"/>
    <w:link w:val="Heading8"/>
    <w:qFormat/>
    <w:rsid w:val="006E1084"/>
    <w:rPr>
      <w:b/>
      <w:sz w:val="24"/>
      <w:lang w:val="en-GB" w:eastAsia="en-US"/>
    </w:rPr>
  </w:style>
  <w:style w:type="character" w:customStyle="1" w:styleId="Heading9Char">
    <w:name w:val="Heading 9 Char"/>
    <w:basedOn w:val="DefaultParagraphFont"/>
    <w:link w:val="Heading9"/>
    <w:qFormat/>
    <w:rsid w:val="006E1084"/>
    <w:rPr>
      <w:b/>
      <w:sz w:val="24"/>
      <w:lang w:val="en-GB" w:eastAsia="en-US"/>
    </w:rPr>
  </w:style>
  <w:style w:type="numbering" w:customStyle="1" w:styleId="NoList1">
    <w:name w:val="No List1"/>
    <w:next w:val="NoList"/>
    <w:uiPriority w:val="99"/>
    <w:semiHidden/>
    <w:unhideWhenUsed/>
    <w:rsid w:val="006E1084"/>
  </w:style>
  <w:style w:type="character" w:customStyle="1" w:styleId="CallChar">
    <w:name w:val="Call Char"/>
    <w:basedOn w:val="DefaultParagraphFont"/>
    <w:link w:val="Call"/>
    <w:qFormat/>
    <w:locked/>
    <w:rsid w:val="006E1084"/>
    <w:rPr>
      <w:i/>
      <w:sz w:val="24"/>
      <w:lang w:val="en-GB" w:eastAsia="en-US"/>
    </w:rPr>
  </w:style>
  <w:style w:type="character" w:customStyle="1" w:styleId="enumlev1Char">
    <w:name w:val="enumlev1 Char"/>
    <w:basedOn w:val="DefaultParagraphFont"/>
    <w:link w:val="enumlev1"/>
    <w:qFormat/>
    <w:locked/>
    <w:rsid w:val="006E1084"/>
    <w:rPr>
      <w:sz w:val="24"/>
      <w:lang w:val="en-GB" w:eastAsia="en-US"/>
    </w:rPr>
  </w:style>
  <w:style w:type="character" w:customStyle="1" w:styleId="TabletextChar">
    <w:name w:val="Table_text Char"/>
    <w:basedOn w:val="DefaultParagraphFont"/>
    <w:link w:val="Tabletext"/>
    <w:qFormat/>
    <w:locked/>
    <w:rsid w:val="006E1084"/>
    <w:rPr>
      <w:sz w:val="22"/>
      <w:lang w:val="en-GB" w:eastAsia="en-US"/>
    </w:rPr>
  </w:style>
  <w:style w:type="character" w:customStyle="1" w:styleId="AnnexNoChar">
    <w:name w:val="Annex_No Char"/>
    <w:basedOn w:val="DefaultParagraphFont"/>
    <w:link w:val="AnnexNo"/>
    <w:qFormat/>
    <w:rsid w:val="006E1084"/>
    <w:rPr>
      <w:caps/>
      <w:sz w:val="28"/>
      <w:lang w:val="en-GB" w:eastAsia="en-US"/>
    </w:rPr>
  </w:style>
  <w:style w:type="character" w:customStyle="1" w:styleId="SourceChar">
    <w:name w:val="Source Char"/>
    <w:basedOn w:val="DefaultParagraphFont"/>
    <w:link w:val="Source"/>
    <w:qFormat/>
    <w:locked/>
    <w:rsid w:val="006E1084"/>
    <w:rPr>
      <w:b/>
      <w:sz w:val="28"/>
      <w:lang w:val="en-GB" w:eastAsia="en-US"/>
    </w:rPr>
  </w:style>
  <w:style w:type="character" w:customStyle="1" w:styleId="TableheadChar">
    <w:name w:val="Table_head Char"/>
    <w:basedOn w:val="DefaultParagraphFont"/>
    <w:link w:val="Tablehead"/>
    <w:qFormat/>
    <w:locked/>
    <w:rsid w:val="006E1084"/>
    <w:rPr>
      <w:b/>
      <w:sz w:val="22"/>
      <w:lang w:val="en-GB" w:eastAsia="en-US"/>
    </w:rPr>
  </w:style>
  <w:style w:type="character" w:customStyle="1" w:styleId="TableNoChar">
    <w:name w:val="Table_No Char"/>
    <w:basedOn w:val="DefaultParagraphFont"/>
    <w:link w:val="TableNo"/>
    <w:locked/>
    <w:rsid w:val="006E1084"/>
    <w:rPr>
      <w:sz w:val="24"/>
      <w:lang w:val="en-GB" w:eastAsia="en-US"/>
    </w:rPr>
  </w:style>
  <w:style w:type="character" w:customStyle="1" w:styleId="TabletitleChar">
    <w:name w:val="Table_title Char"/>
    <w:basedOn w:val="DefaultParagraphFont"/>
    <w:link w:val="Tabletitle"/>
    <w:locked/>
    <w:rsid w:val="006E1084"/>
    <w:rPr>
      <w:b/>
      <w:sz w:val="24"/>
      <w:lang w:val="en-GB" w:eastAsia="en-US"/>
    </w:rPr>
  </w:style>
  <w:style w:type="character" w:customStyle="1" w:styleId="Title1Carattere">
    <w:name w:val="Title 1 Carattere"/>
    <w:basedOn w:val="DefaultParagraphFont"/>
    <w:link w:val="Title1"/>
    <w:qFormat/>
    <w:locked/>
    <w:rsid w:val="006E1084"/>
    <w:rPr>
      <w:caps/>
      <w:sz w:val="28"/>
      <w:lang w:val="en-GB" w:eastAsia="en-US"/>
    </w:rPr>
  </w:style>
  <w:style w:type="paragraph" w:styleId="ListParagraph">
    <w:name w:val="List Paragraph"/>
    <w:basedOn w:val="Normal"/>
    <w:link w:val="ListParagraphChar"/>
    <w:uiPriority w:val="34"/>
    <w:qFormat/>
    <w:rsid w:val="006E1084"/>
    <w:pPr>
      <w:tabs>
        <w:tab w:val="clear" w:pos="794"/>
        <w:tab w:val="clear" w:pos="1191"/>
        <w:tab w:val="clear" w:pos="1588"/>
        <w:tab w:val="clear" w:pos="1985"/>
        <w:tab w:val="left" w:pos="720"/>
      </w:tabs>
      <w:suppressAutoHyphens/>
      <w:overflowPunct/>
      <w:autoSpaceDE/>
      <w:autoSpaceDN/>
      <w:adjustRightInd/>
      <w:ind w:left="720"/>
      <w:jc w:val="left"/>
      <w:textAlignment w:val="auto"/>
    </w:pPr>
    <w:rPr>
      <w:rFonts w:ascii="LMMNHP+BookmanOldStyle" w:eastAsia="MS Mincho" w:hAnsi="LMMNHP+BookmanOldStyle"/>
      <w:color w:val="000000"/>
      <w:kern w:val="2"/>
      <w:szCs w:val="24"/>
      <w:lang w:eastAsia="ja-JP"/>
    </w:rPr>
  </w:style>
  <w:style w:type="character" w:customStyle="1" w:styleId="ListParagraphChar">
    <w:name w:val="List Paragraph Char"/>
    <w:link w:val="ListParagraph"/>
    <w:uiPriority w:val="34"/>
    <w:qFormat/>
    <w:locked/>
    <w:rsid w:val="006E1084"/>
    <w:rPr>
      <w:rFonts w:ascii="LMMNHP+BookmanOldStyle" w:eastAsia="MS Mincho" w:hAnsi="LMMNHP+BookmanOldStyle"/>
      <w:color w:val="000000"/>
      <w:kern w:val="2"/>
      <w:sz w:val="24"/>
      <w:szCs w:val="24"/>
      <w:lang w:val="en-GB" w:eastAsia="ja-JP"/>
    </w:rPr>
  </w:style>
  <w:style w:type="paragraph" w:customStyle="1" w:styleId="BalloonText1">
    <w:name w:val="Balloon Text1"/>
    <w:basedOn w:val="Normal"/>
    <w:next w:val="BalloonText"/>
    <w:link w:val="BalloonTextChar"/>
    <w:uiPriority w:val="99"/>
    <w:unhideWhenUsed/>
    <w:qFormat/>
    <w:rsid w:val="006E1084"/>
    <w:pPr>
      <w:tabs>
        <w:tab w:val="clear" w:pos="794"/>
        <w:tab w:val="clear" w:pos="1191"/>
        <w:tab w:val="clear" w:pos="1588"/>
        <w:tab w:val="clear" w:pos="1985"/>
        <w:tab w:val="left" w:pos="1134"/>
        <w:tab w:val="left" w:pos="1871"/>
        <w:tab w:val="left" w:pos="2268"/>
      </w:tabs>
      <w:jc w:val="left"/>
    </w:pPr>
    <w:rPr>
      <w:rFonts w:ascii="Cambria" w:eastAsia="MS Gothic" w:hAnsi="Cambria"/>
      <w:sz w:val="18"/>
      <w:szCs w:val="18"/>
    </w:rPr>
  </w:style>
  <w:style w:type="character" w:customStyle="1" w:styleId="BalloonTextChar">
    <w:name w:val="Balloon Text Char"/>
    <w:basedOn w:val="DefaultParagraphFont"/>
    <w:link w:val="BalloonText1"/>
    <w:uiPriority w:val="99"/>
    <w:qFormat/>
    <w:rsid w:val="006E1084"/>
    <w:rPr>
      <w:rFonts w:ascii="Cambria" w:eastAsia="MS Gothic" w:hAnsi="Cambria"/>
      <w:sz w:val="18"/>
      <w:szCs w:val="18"/>
      <w:lang w:val="en-GB" w:eastAsia="en-US"/>
    </w:rPr>
  </w:style>
  <w:style w:type="character" w:customStyle="1" w:styleId="CEOHyperlink1">
    <w:name w:val="CEO_Hyperlink1"/>
    <w:basedOn w:val="DefaultParagraphFont"/>
    <w:uiPriority w:val="99"/>
    <w:unhideWhenUsed/>
    <w:qFormat/>
    <w:rsid w:val="006E1084"/>
    <w:rPr>
      <w:color w:val="0000FF"/>
      <w:u w:val="single"/>
    </w:rPr>
  </w:style>
  <w:style w:type="paragraph" w:customStyle="1" w:styleId="TableText0">
    <w:name w:val="Table_Text"/>
    <w:basedOn w:val="Normal"/>
    <w:link w:val="TableTextChar0"/>
    <w:rsid w:val="006E1084"/>
    <w:pPr>
      <w:keepNext/>
      <w:spacing w:before="100" w:after="100" w:line="190" w:lineRule="exact"/>
    </w:pPr>
    <w:rPr>
      <w:rFonts w:eastAsia="MS Mincho"/>
      <w:sz w:val="18"/>
    </w:rPr>
  </w:style>
  <w:style w:type="character" w:customStyle="1" w:styleId="TableTextChar0">
    <w:name w:val="Table_Text Char"/>
    <w:basedOn w:val="DefaultParagraphFont"/>
    <w:link w:val="TableText0"/>
    <w:locked/>
    <w:rsid w:val="006E1084"/>
    <w:rPr>
      <w:rFonts w:eastAsia="MS Mincho"/>
      <w:sz w:val="18"/>
      <w:lang w:val="en-GB" w:eastAsia="en-US"/>
    </w:rPr>
  </w:style>
  <w:style w:type="character" w:customStyle="1" w:styleId="FollowedHyperlink1">
    <w:name w:val="FollowedHyperlink1"/>
    <w:basedOn w:val="DefaultParagraphFont"/>
    <w:uiPriority w:val="99"/>
    <w:unhideWhenUsed/>
    <w:rsid w:val="006E1084"/>
    <w:rPr>
      <w:color w:val="800080"/>
      <w:u w:val="single"/>
    </w:rPr>
  </w:style>
  <w:style w:type="character" w:styleId="Emphasis">
    <w:name w:val="Emphasis"/>
    <w:basedOn w:val="DefaultParagraphFont"/>
    <w:uiPriority w:val="20"/>
    <w:qFormat/>
    <w:rsid w:val="006E1084"/>
    <w:rPr>
      <w:b/>
      <w:bCs/>
      <w:i w:val="0"/>
      <w:iCs w:val="0"/>
    </w:rPr>
  </w:style>
  <w:style w:type="character" w:customStyle="1" w:styleId="CommentTextChar">
    <w:name w:val="Comment Text Char"/>
    <w:basedOn w:val="DefaultParagraphFont"/>
    <w:link w:val="CommentText"/>
    <w:uiPriority w:val="99"/>
    <w:qFormat/>
    <w:rsid w:val="006E1084"/>
    <w:rPr>
      <w:lang w:val="fr-FR"/>
    </w:rPr>
  </w:style>
  <w:style w:type="paragraph" w:styleId="CommentText">
    <w:name w:val="annotation text"/>
    <w:basedOn w:val="Normal"/>
    <w:link w:val="CommentTextChar"/>
    <w:uiPriority w:val="99"/>
    <w:unhideWhenUsed/>
    <w:qFormat/>
    <w:rsid w:val="006E1084"/>
    <w:pPr>
      <w:textAlignment w:val="auto"/>
    </w:pPr>
    <w:rPr>
      <w:sz w:val="20"/>
      <w:lang w:val="fr-FR" w:eastAsia="zh-CN"/>
    </w:rPr>
  </w:style>
  <w:style w:type="character" w:customStyle="1" w:styleId="CommentTextChar1">
    <w:name w:val="Comment Text Char1"/>
    <w:basedOn w:val="DefaultParagraphFont"/>
    <w:uiPriority w:val="99"/>
    <w:semiHidden/>
    <w:rsid w:val="006E1084"/>
    <w:rPr>
      <w:lang w:val="en-GB" w:eastAsia="en-US"/>
    </w:rPr>
  </w:style>
  <w:style w:type="character" w:customStyle="1" w:styleId="EndnoteTextChar">
    <w:name w:val="Endnote Text Char"/>
    <w:basedOn w:val="DefaultParagraphFont"/>
    <w:link w:val="EndnoteText"/>
    <w:qFormat/>
    <w:rsid w:val="006E1084"/>
    <w:rPr>
      <w:sz w:val="24"/>
      <w:lang w:val="en-GB"/>
    </w:rPr>
  </w:style>
  <w:style w:type="paragraph" w:styleId="EndnoteText">
    <w:name w:val="endnote text"/>
    <w:basedOn w:val="Normal"/>
    <w:link w:val="EndnoteTextChar"/>
    <w:unhideWhenUsed/>
    <w:qFormat/>
    <w:rsid w:val="006E1084"/>
    <w:pPr>
      <w:tabs>
        <w:tab w:val="clear" w:pos="794"/>
        <w:tab w:val="clear" w:pos="1191"/>
        <w:tab w:val="clear" w:pos="1588"/>
        <w:tab w:val="clear" w:pos="1985"/>
        <w:tab w:val="left" w:pos="1134"/>
        <w:tab w:val="left" w:pos="1871"/>
        <w:tab w:val="left" w:pos="2268"/>
      </w:tabs>
      <w:snapToGrid w:val="0"/>
      <w:jc w:val="left"/>
      <w:textAlignment w:val="auto"/>
    </w:pPr>
    <w:rPr>
      <w:lang w:eastAsia="zh-CN"/>
    </w:rPr>
  </w:style>
  <w:style w:type="character" w:customStyle="1" w:styleId="EndnoteTextChar1">
    <w:name w:val="Endnote Text Char1"/>
    <w:basedOn w:val="DefaultParagraphFont"/>
    <w:uiPriority w:val="99"/>
    <w:semiHidden/>
    <w:rsid w:val="006E1084"/>
    <w:rPr>
      <w:lang w:val="en-GB" w:eastAsia="en-US"/>
    </w:rPr>
  </w:style>
  <w:style w:type="paragraph" w:styleId="List">
    <w:name w:val="List"/>
    <w:basedOn w:val="Normal"/>
    <w:unhideWhenUsed/>
    <w:qFormat/>
    <w:rsid w:val="006E1084"/>
    <w:pPr>
      <w:ind w:left="283" w:hanging="283"/>
      <w:contextualSpacing/>
      <w:textAlignment w:val="auto"/>
    </w:pPr>
    <w:rPr>
      <w:rFonts w:eastAsia="MS Mincho"/>
      <w:lang w:val="fr-FR"/>
    </w:rPr>
  </w:style>
  <w:style w:type="paragraph" w:styleId="List2">
    <w:name w:val="List 2"/>
    <w:basedOn w:val="Normal"/>
    <w:semiHidden/>
    <w:unhideWhenUsed/>
    <w:qFormat/>
    <w:rsid w:val="006E1084"/>
    <w:pPr>
      <w:ind w:left="566" w:hanging="283"/>
      <w:contextualSpacing/>
      <w:textAlignment w:val="auto"/>
    </w:pPr>
    <w:rPr>
      <w:rFonts w:eastAsia="MS Mincho"/>
      <w:lang w:val="fr-FR"/>
    </w:rPr>
  </w:style>
  <w:style w:type="paragraph" w:styleId="BodyText">
    <w:name w:val="Body Text"/>
    <w:basedOn w:val="Normal"/>
    <w:link w:val="BodyTextChar"/>
    <w:unhideWhenUsed/>
    <w:qFormat/>
    <w:rsid w:val="006E1084"/>
    <w:pPr>
      <w:tabs>
        <w:tab w:val="clear" w:pos="794"/>
        <w:tab w:val="clear" w:pos="1191"/>
        <w:tab w:val="clear" w:pos="1588"/>
        <w:tab w:val="clear" w:pos="1985"/>
      </w:tabs>
      <w:overflowPunct/>
      <w:autoSpaceDE/>
      <w:autoSpaceDN/>
      <w:adjustRightInd/>
      <w:spacing w:after="180"/>
      <w:jc w:val="left"/>
      <w:textAlignment w:val="auto"/>
    </w:pPr>
    <w:rPr>
      <w:rFonts w:eastAsia="MS Mincho"/>
      <w:sz w:val="20"/>
    </w:rPr>
  </w:style>
  <w:style w:type="character" w:customStyle="1" w:styleId="BodyTextChar">
    <w:name w:val="Body Text Char"/>
    <w:basedOn w:val="DefaultParagraphFont"/>
    <w:link w:val="BodyText"/>
    <w:qFormat/>
    <w:rsid w:val="006E1084"/>
    <w:rPr>
      <w:rFonts w:eastAsia="MS Mincho"/>
      <w:lang w:val="en-GB" w:eastAsia="en-US"/>
    </w:rPr>
  </w:style>
  <w:style w:type="character" w:customStyle="1" w:styleId="DocumentMapChar">
    <w:name w:val="Document Map Char"/>
    <w:basedOn w:val="DefaultParagraphFont"/>
    <w:link w:val="DocumentMap"/>
    <w:uiPriority w:val="99"/>
    <w:semiHidden/>
    <w:qFormat/>
    <w:rsid w:val="006E1084"/>
    <w:rPr>
      <w:rFonts w:ascii="SimSun" w:eastAsia="SimSun"/>
      <w:sz w:val="18"/>
      <w:szCs w:val="18"/>
      <w:lang w:val="fr-FR"/>
    </w:rPr>
  </w:style>
  <w:style w:type="paragraph" w:styleId="DocumentMap">
    <w:name w:val="Document Map"/>
    <w:basedOn w:val="Normal"/>
    <w:link w:val="DocumentMapChar"/>
    <w:uiPriority w:val="99"/>
    <w:semiHidden/>
    <w:unhideWhenUsed/>
    <w:qFormat/>
    <w:rsid w:val="006E1084"/>
    <w:pPr>
      <w:textAlignment w:val="auto"/>
    </w:pPr>
    <w:rPr>
      <w:rFonts w:ascii="SimSun" w:eastAsia="SimSun"/>
      <w:sz w:val="18"/>
      <w:szCs w:val="18"/>
      <w:lang w:val="fr-FR" w:eastAsia="zh-CN"/>
    </w:rPr>
  </w:style>
  <w:style w:type="character" w:customStyle="1" w:styleId="DocumentMapChar1">
    <w:name w:val="Document Map Char1"/>
    <w:basedOn w:val="DefaultParagraphFont"/>
    <w:uiPriority w:val="99"/>
    <w:semiHidden/>
    <w:rsid w:val="006E1084"/>
    <w:rPr>
      <w:rFonts w:ascii="Segoe UI" w:hAnsi="Segoe UI" w:cs="Segoe UI"/>
      <w:sz w:val="16"/>
      <w:szCs w:val="16"/>
      <w:lang w:val="en-GB" w:eastAsia="en-US"/>
    </w:rPr>
  </w:style>
  <w:style w:type="character" w:customStyle="1" w:styleId="CommentSubjectChar">
    <w:name w:val="Comment Subject Char"/>
    <w:basedOn w:val="CommentTextChar"/>
    <w:link w:val="CommentSubject"/>
    <w:uiPriority w:val="99"/>
    <w:qFormat/>
    <w:rsid w:val="006E1084"/>
    <w:rPr>
      <w:b/>
      <w:bCs/>
      <w:lang w:val="fr-FR"/>
    </w:rPr>
  </w:style>
  <w:style w:type="paragraph" w:styleId="CommentSubject">
    <w:name w:val="annotation subject"/>
    <w:basedOn w:val="CommentText"/>
    <w:next w:val="CommentText"/>
    <w:link w:val="CommentSubjectChar"/>
    <w:uiPriority w:val="99"/>
    <w:unhideWhenUsed/>
    <w:qFormat/>
    <w:rsid w:val="006E1084"/>
    <w:rPr>
      <w:b/>
      <w:bCs/>
    </w:rPr>
  </w:style>
  <w:style w:type="character" w:customStyle="1" w:styleId="CommentSubjectChar1">
    <w:name w:val="Comment Subject Char1"/>
    <w:basedOn w:val="CommentTextChar1"/>
    <w:uiPriority w:val="99"/>
    <w:semiHidden/>
    <w:rsid w:val="006E1084"/>
    <w:rPr>
      <w:b/>
      <w:bCs/>
      <w:lang w:val="en-GB" w:eastAsia="en-US"/>
    </w:rPr>
  </w:style>
  <w:style w:type="character" w:customStyle="1" w:styleId="TFChar">
    <w:name w:val="TF Char"/>
    <w:link w:val="TF"/>
    <w:qFormat/>
    <w:locked/>
    <w:rsid w:val="006E1084"/>
    <w:rPr>
      <w:rFonts w:ascii="Arial" w:hAnsi="Arial" w:cs="Arial"/>
      <w:b/>
      <w:lang w:val="en-GB"/>
    </w:rPr>
  </w:style>
  <w:style w:type="paragraph" w:customStyle="1" w:styleId="TF">
    <w:name w:val="TF"/>
    <w:aliases w:val="left"/>
    <w:basedOn w:val="Normal"/>
    <w:link w:val="TFChar"/>
    <w:qFormat/>
    <w:rsid w:val="006E1084"/>
    <w:pPr>
      <w:keepLines/>
      <w:tabs>
        <w:tab w:val="clear" w:pos="794"/>
        <w:tab w:val="clear" w:pos="1191"/>
        <w:tab w:val="clear" w:pos="1588"/>
        <w:tab w:val="clear" w:pos="1985"/>
      </w:tabs>
      <w:overflowPunct/>
      <w:autoSpaceDE/>
      <w:autoSpaceDN/>
      <w:adjustRightInd/>
      <w:spacing w:after="240"/>
      <w:jc w:val="center"/>
      <w:textAlignment w:val="auto"/>
    </w:pPr>
    <w:rPr>
      <w:rFonts w:ascii="Arial" w:hAnsi="Arial" w:cs="Arial"/>
      <w:b/>
      <w:sz w:val="20"/>
      <w:lang w:eastAsia="zh-CN"/>
    </w:rPr>
  </w:style>
  <w:style w:type="paragraph" w:customStyle="1" w:styleId="AppendixNotitle0">
    <w:name w:val="Appendix_No &amp; title"/>
    <w:basedOn w:val="Normal"/>
    <w:next w:val="Normal"/>
    <w:qFormat/>
    <w:rsid w:val="006E1084"/>
    <w:pPr>
      <w:keepNext/>
      <w:keepLines/>
      <w:spacing w:before="480"/>
      <w:jc w:val="center"/>
      <w:textAlignment w:val="auto"/>
    </w:pPr>
    <w:rPr>
      <w:rFonts w:eastAsia="MS Mincho"/>
      <w:b/>
      <w:sz w:val="28"/>
    </w:rPr>
  </w:style>
  <w:style w:type="character" w:customStyle="1" w:styleId="B1Char">
    <w:name w:val="B1 Char"/>
    <w:link w:val="B10"/>
    <w:qFormat/>
    <w:locked/>
    <w:rsid w:val="006E1084"/>
    <w:rPr>
      <w:rFonts w:ascii="SimSun" w:eastAsia="SimSun" w:hAnsi="SimSun"/>
      <w:lang w:val="en-GB"/>
    </w:rPr>
  </w:style>
  <w:style w:type="paragraph" w:customStyle="1" w:styleId="B10">
    <w:name w:val="B1"/>
    <w:basedOn w:val="List"/>
    <w:link w:val="B1Char"/>
    <w:qFormat/>
    <w:rsid w:val="006E1084"/>
    <w:pPr>
      <w:tabs>
        <w:tab w:val="clear" w:pos="794"/>
        <w:tab w:val="clear" w:pos="1191"/>
        <w:tab w:val="clear" w:pos="1588"/>
        <w:tab w:val="clear" w:pos="1985"/>
      </w:tabs>
      <w:overflowPunct/>
      <w:autoSpaceDE/>
      <w:autoSpaceDN/>
      <w:adjustRightInd/>
      <w:spacing w:before="0" w:after="180"/>
      <w:ind w:left="568" w:hanging="284"/>
      <w:contextualSpacing w:val="0"/>
      <w:jc w:val="left"/>
    </w:pPr>
    <w:rPr>
      <w:rFonts w:ascii="SimSun" w:eastAsia="SimSun" w:hAnsi="SimSun"/>
      <w:sz w:val="20"/>
      <w:lang w:val="en-GB" w:eastAsia="zh-CN"/>
    </w:rPr>
  </w:style>
  <w:style w:type="character" w:customStyle="1" w:styleId="NOZchn">
    <w:name w:val="NO Zchn"/>
    <w:link w:val="NO"/>
    <w:qFormat/>
    <w:locked/>
    <w:rsid w:val="006E1084"/>
    <w:rPr>
      <w:lang w:val="en-GB"/>
    </w:rPr>
  </w:style>
  <w:style w:type="paragraph" w:customStyle="1" w:styleId="NO">
    <w:name w:val="NO"/>
    <w:basedOn w:val="Normal"/>
    <w:link w:val="NOZchn"/>
    <w:qFormat/>
    <w:rsid w:val="006E1084"/>
    <w:pPr>
      <w:keepLines/>
      <w:tabs>
        <w:tab w:val="clear" w:pos="794"/>
        <w:tab w:val="clear" w:pos="1191"/>
        <w:tab w:val="clear" w:pos="1588"/>
        <w:tab w:val="clear" w:pos="1985"/>
      </w:tabs>
      <w:spacing w:after="180"/>
      <w:ind w:left="1135" w:hanging="851"/>
      <w:jc w:val="left"/>
      <w:textAlignment w:val="auto"/>
    </w:pPr>
    <w:rPr>
      <w:sz w:val="20"/>
      <w:lang w:eastAsia="zh-CN"/>
    </w:rPr>
  </w:style>
  <w:style w:type="paragraph" w:customStyle="1" w:styleId="TabletextEsp">
    <w:name w:val="Table_text_Esp"/>
    <w:basedOn w:val="Normal"/>
    <w:qFormat/>
    <w:rsid w:val="006E1084"/>
    <w:pPr>
      <w:widowControl w:val="0"/>
      <w:tabs>
        <w:tab w:val="clear" w:pos="794"/>
        <w:tab w:val="clear" w:pos="1191"/>
        <w:tab w:val="clear" w:pos="1588"/>
        <w:tab w:val="clear" w:pos="1985"/>
        <w:tab w:val="left" w:pos="90"/>
        <w:tab w:val="left" w:pos="849"/>
        <w:tab w:val="left" w:pos="3514"/>
        <w:tab w:val="left" w:pos="4251"/>
        <w:tab w:val="left" w:pos="5162"/>
      </w:tabs>
      <w:overflowPunct/>
      <w:spacing w:before="16"/>
      <w:jc w:val="left"/>
      <w:textAlignment w:val="auto"/>
    </w:pPr>
    <w:rPr>
      <w:rFonts w:eastAsia="MS Mincho"/>
      <w:color w:val="000000"/>
      <w:sz w:val="18"/>
      <w:szCs w:val="18"/>
    </w:rPr>
  </w:style>
  <w:style w:type="paragraph" w:customStyle="1" w:styleId="TabletitleEsp">
    <w:name w:val="Table_title_Esp"/>
    <w:basedOn w:val="Normal"/>
    <w:qFormat/>
    <w:rsid w:val="006E1084"/>
    <w:pPr>
      <w:keepNext/>
      <w:keepLines/>
      <w:widowControl w:val="0"/>
      <w:tabs>
        <w:tab w:val="clear" w:pos="794"/>
        <w:tab w:val="clear" w:pos="1191"/>
        <w:tab w:val="clear" w:pos="1588"/>
        <w:tab w:val="clear" w:pos="1985"/>
        <w:tab w:val="left" w:pos="90"/>
        <w:tab w:val="left" w:pos="1134"/>
        <w:tab w:val="left" w:pos="1871"/>
        <w:tab w:val="left" w:pos="2268"/>
      </w:tabs>
      <w:spacing w:before="77"/>
      <w:jc w:val="left"/>
      <w:textAlignment w:val="auto"/>
    </w:pPr>
    <w:rPr>
      <w:rFonts w:eastAsia="MS Mincho"/>
      <w:b/>
      <w:bCs/>
      <w:color w:val="000000"/>
      <w:sz w:val="18"/>
      <w:szCs w:val="18"/>
    </w:rPr>
  </w:style>
  <w:style w:type="paragraph" w:customStyle="1" w:styleId="TableheadEsp">
    <w:name w:val="Table_head_Esp"/>
    <w:basedOn w:val="Normal"/>
    <w:qFormat/>
    <w:rsid w:val="006E1084"/>
    <w:pPr>
      <w:keepNext/>
      <w:keepLines/>
      <w:widowControl w:val="0"/>
      <w:tabs>
        <w:tab w:val="clear" w:pos="794"/>
        <w:tab w:val="clear" w:pos="1191"/>
        <w:tab w:val="clear" w:pos="1588"/>
        <w:tab w:val="clear" w:pos="1985"/>
        <w:tab w:val="left" w:pos="90"/>
        <w:tab w:val="left" w:pos="855"/>
        <w:tab w:val="left" w:pos="1871"/>
        <w:tab w:val="left" w:pos="3450"/>
        <w:tab w:val="left" w:pos="4195"/>
        <w:tab w:val="left" w:pos="5164"/>
      </w:tabs>
      <w:overflowPunct/>
      <w:spacing w:before="97"/>
      <w:jc w:val="left"/>
      <w:textAlignment w:val="auto"/>
    </w:pPr>
    <w:rPr>
      <w:rFonts w:eastAsia="SimSun"/>
      <w:b/>
      <w:bCs/>
      <w:color w:val="000000"/>
      <w:sz w:val="18"/>
      <w:szCs w:val="18"/>
      <w:lang w:eastAsia="zh-CN"/>
    </w:rPr>
  </w:style>
  <w:style w:type="character" w:customStyle="1" w:styleId="TACChar">
    <w:name w:val="TAC Char"/>
    <w:link w:val="TAC"/>
    <w:qFormat/>
    <w:locked/>
    <w:rsid w:val="006E1084"/>
    <w:rPr>
      <w:rFonts w:ascii="Arial" w:hAnsi="Arial" w:cs="Arial"/>
      <w:sz w:val="18"/>
      <w:lang w:val="en-GB" w:eastAsia="ja-JP"/>
    </w:rPr>
  </w:style>
  <w:style w:type="paragraph" w:customStyle="1" w:styleId="TAC">
    <w:name w:val="TAC"/>
    <w:basedOn w:val="Normal"/>
    <w:link w:val="TACChar"/>
    <w:qFormat/>
    <w:rsid w:val="006E1084"/>
    <w:pPr>
      <w:keepNext/>
      <w:keepLines/>
      <w:tabs>
        <w:tab w:val="clear" w:pos="794"/>
        <w:tab w:val="clear" w:pos="1191"/>
        <w:tab w:val="clear" w:pos="1588"/>
        <w:tab w:val="clear" w:pos="1985"/>
      </w:tabs>
      <w:jc w:val="center"/>
      <w:textAlignment w:val="auto"/>
    </w:pPr>
    <w:rPr>
      <w:rFonts w:ascii="Arial" w:hAnsi="Arial" w:cs="Arial"/>
      <w:sz w:val="18"/>
      <w:lang w:eastAsia="ja-JP"/>
    </w:rPr>
  </w:style>
  <w:style w:type="character" w:customStyle="1" w:styleId="THChar">
    <w:name w:val="TH Char"/>
    <w:link w:val="TH"/>
    <w:qFormat/>
    <w:locked/>
    <w:rsid w:val="006E1084"/>
    <w:rPr>
      <w:rFonts w:ascii="Arial" w:hAnsi="Arial" w:cs="Arial"/>
      <w:b/>
      <w:lang w:val="en-GB" w:eastAsia="ja-JP"/>
    </w:rPr>
  </w:style>
  <w:style w:type="paragraph" w:customStyle="1" w:styleId="TH">
    <w:name w:val="TH"/>
    <w:basedOn w:val="Normal"/>
    <w:link w:val="THChar"/>
    <w:qFormat/>
    <w:rsid w:val="006E1084"/>
    <w:pPr>
      <w:keepNext/>
      <w:keepLines/>
      <w:tabs>
        <w:tab w:val="clear" w:pos="794"/>
        <w:tab w:val="clear" w:pos="1191"/>
        <w:tab w:val="clear" w:pos="1588"/>
        <w:tab w:val="clear" w:pos="1985"/>
      </w:tabs>
      <w:spacing w:before="60" w:after="180"/>
      <w:jc w:val="center"/>
      <w:textAlignment w:val="auto"/>
    </w:pPr>
    <w:rPr>
      <w:rFonts w:ascii="Arial" w:hAnsi="Arial" w:cs="Arial"/>
      <w:b/>
      <w:sz w:val="20"/>
      <w:lang w:eastAsia="ja-JP"/>
    </w:rPr>
  </w:style>
  <w:style w:type="character" w:customStyle="1" w:styleId="B2Char">
    <w:name w:val="B2 Char"/>
    <w:link w:val="B2"/>
    <w:qFormat/>
    <w:locked/>
    <w:rsid w:val="006E1084"/>
    <w:rPr>
      <w:lang w:val="en-GB" w:eastAsia="ja-JP"/>
    </w:rPr>
  </w:style>
  <w:style w:type="paragraph" w:customStyle="1" w:styleId="B2">
    <w:name w:val="B2"/>
    <w:basedOn w:val="List2"/>
    <w:link w:val="B2Char"/>
    <w:qFormat/>
    <w:rsid w:val="006E1084"/>
    <w:pPr>
      <w:tabs>
        <w:tab w:val="clear" w:pos="794"/>
        <w:tab w:val="clear" w:pos="1191"/>
        <w:tab w:val="clear" w:pos="1588"/>
        <w:tab w:val="clear" w:pos="1985"/>
      </w:tabs>
      <w:spacing w:before="0" w:after="180"/>
      <w:ind w:left="851" w:hanging="284"/>
      <w:contextualSpacing w:val="0"/>
      <w:jc w:val="left"/>
    </w:pPr>
    <w:rPr>
      <w:rFonts w:eastAsia="Times New Roman"/>
      <w:sz w:val="20"/>
      <w:lang w:val="en-GB" w:eastAsia="ja-JP"/>
    </w:rPr>
  </w:style>
  <w:style w:type="character" w:customStyle="1" w:styleId="apple-converted-space">
    <w:name w:val="apple-converted-space"/>
    <w:basedOn w:val="DefaultParagraphFont"/>
    <w:qFormat/>
    <w:rsid w:val="006E1084"/>
  </w:style>
  <w:style w:type="character" w:customStyle="1" w:styleId="B1Zchn">
    <w:name w:val="B1 Zchn"/>
    <w:qFormat/>
    <w:rsid w:val="006E1084"/>
  </w:style>
  <w:style w:type="paragraph" w:customStyle="1" w:styleId="TAH">
    <w:name w:val="TAH"/>
    <w:basedOn w:val="TAC"/>
    <w:link w:val="TAHCar"/>
    <w:qFormat/>
    <w:rsid w:val="006E1084"/>
    <w:rPr>
      <w:b/>
    </w:rPr>
  </w:style>
  <w:style w:type="character" w:customStyle="1" w:styleId="TAHCar">
    <w:name w:val="TAH Car"/>
    <w:link w:val="TAH"/>
    <w:qFormat/>
    <w:locked/>
    <w:rsid w:val="006E1084"/>
    <w:rPr>
      <w:rFonts w:ascii="Arial" w:hAnsi="Arial" w:cs="Arial"/>
      <w:b/>
      <w:sz w:val="18"/>
      <w:lang w:val="en-GB" w:eastAsia="ja-JP"/>
    </w:rPr>
  </w:style>
  <w:style w:type="character" w:customStyle="1" w:styleId="B1Char1">
    <w:name w:val="B1 Char1"/>
    <w:qFormat/>
    <w:rsid w:val="006E1084"/>
    <w:rPr>
      <w:rFonts w:ascii="Times New Roman" w:eastAsia="Times New Roman" w:hAnsi="Times New Roman" w:cs="Times New Roman" w:hint="default"/>
      <w:lang w:eastAsia="ja-JP"/>
    </w:rPr>
  </w:style>
  <w:style w:type="character" w:customStyle="1" w:styleId="1">
    <w:name w:val="ヘッダー (文字)1"/>
    <w:aliases w:val="header odd (文字)1,header odd1 (文字)1,header odd2 (文字)1,header odd3 (文字)1,header odd4 (文字)1,header odd5 (文字)1,header odd6 (文字)1,header1 (文字)1,header2 (文字)1,header3 (文字)1,header odd11 (文字)1,header odd21 (文字)1,header odd7 (文字)1,header4 (文字)1"/>
    <w:basedOn w:val="DefaultParagraphFont"/>
    <w:semiHidden/>
    <w:qFormat/>
    <w:rsid w:val="006E1084"/>
    <w:rPr>
      <w:rFonts w:ascii="Calibri" w:hAnsi="Calibri" w:cs="Times New Roman"/>
      <w:kern w:val="2"/>
      <w:sz w:val="21"/>
      <w:szCs w:val="22"/>
      <w:lang w:eastAsia="ja-JP"/>
    </w:rPr>
  </w:style>
  <w:style w:type="paragraph" w:customStyle="1" w:styleId="Tablef">
    <w:name w:val="Table_f"/>
    <w:basedOn w:val="Tablefin"/>
    <w:qFormat/>
    <w:rsid w:val="006E1084"/>
    <w:pPr>
      <w:widowControl w:val="0"/>
      <w:tabs>
        <w:tab w:val="clear" w:pos="794"/>
        <w:tab w:val="clear" w:pos="1191"/>
        <w:tab w:val="clear" w:pos="1588"/>
        <w:tab w:val="clear" w:pos="1985"/>
      </w:tabs>
      <w:overflowPunct/>
      <w:autoSpaceDE/>
      <w:autoSpaceDN/>
      <w:adjustRightInd/>
      <w:textAlignment w:val="auto"/>
    </w:pPr>
    <w:rPr>
      <w:rFonts w:ascii="Calibri" w:eastAsia="MS Mincho" w:hAnsi="Calibri"/>
      <w:kern w:val="2"/>
      <w:szCs w:val="22"/>
      <w:lang w:eastAsia="ja-JP"/>
    </w:rPr>
  </w:style>
  <w:style w:type="character" w:customStyle="1" w:styleId="NOChar1">
    <w:name w:val="NO Char1"/>
    <w:qFormat/>
    <w:locked/>
    <w:rsid w:val="006E1084"/>
    <w:rPr>
      <w:rFonts w:ascii="Calibri" w:hAnsi="Calibri" w:cs="Times New Roman"/>
      <w:kern w:val="2"/>
      <w:szCs w:val="22"/>
      <w:lang w:eastAsia="ja-JP"/>
    </w:rPr>
  </w:style>
  <w:style w:type="paragraph" w:customStyle="1" w:styleId="TABBOXt">
    <w:name w:val="TAB.BOX (t)"/>
    <w:qFormat/>
    <w:rsid w:val="006E1084"/>
    <w:pPr>
      <w:keepLines/>
      <w:pBdr>
        <w:top w:val="single" w:sz="6" w:space="0" w:color="000000"/>
        <w:left w:val="single" w:sz="6" w:space="0" w:color="000000"/>
        <w:bottom w:val="single" w:sz="6" w:space="0" w:color="000000"/>
        <w:right w:val="single" w:sz="6" w:space="0" w:color="000000"/>
      </w:pBdr>
      <w:spacing w:line="240" w:lineRule="exact"/>
    </w:pPr>
    <w:rPr>
      <w:rFonts w:ascii="Arial" w:eastAsia="MS Mincho" w:hAnsi="Arial"/>
      <w:lang w:val="en-GB" w:eastAsia="en-US"/>
    </w:rPr>
  </w:style>
  <w:style w:type="character" w:styleId="CommentReference">
    <w:name w:val="annotation reference"/>
    <w:basedOn w:val="DefaultParagraphFont"/>
    <w:unhideWhenUsed/>
    <w:qFormat/>
    <w:rsid w:val="006E1084"/>
    <w:rPr>
      <w:sz w:val="16"/>
      <w:szCs w:val="16"/>
    </w:rPr>
  </w:style>
  <w:style w:type="character" w:customStyle="1" w:styleId="UnresolvedMention1">
    <w:name w:val="Unresolved Mention1"/>
    <w:basedOn w:val="DefaultParagraphFont"/>
    <w:uiPriority w:val="99"/>
    <w:semiHidden/>
    <w:rsid w:val="006E1084"/>
    <w:rPr>
      <w:color w:val="605E5C"/>
      <w:shd w:val="clear" w:color="auto" w:fill="E1DFDD"/>
    </w:rPr>
  </w:style>
  <w:style w:type="character" w:customStyle="1" w:styleId="UnresolvedMention2">
    <w:name w:val="Unresolved Mention2"/>
    <w:basedOn w:val="DefaultParagraphFont"/>
    <w:uiPriority w:val="99"/>
    <w:semiHidden/>
    <w:qFormat/>
    <w:rsid w:val="006E1084"/>
    <w:rPr>
      <w:color w:val="605E5C"/>
      <w:shd w:val="clear" w:color="auto" w:fill="E1DFDD"/>
    </w:rPr>
  </w:style>
  <w:style w:type="paragraph" w:customStyle="1" w:styleId="EQ">
    <w:name w:val="EQ"/>
    <w:basedOn w:val="Normal"/>
    <w:next w:val="Normal"/>
    <w:qFormat/>
    <w:rsid w:val="006E1084"/>
    <w:pPr>
      <w:keepLines/>
      <w:tabs>
        <w:tab w:val="clear" w:pos="794"/>
        <w:tab w:val="clear" w:pos="1191"/>
        <w:tab w:val="clear" w:pos="1588"/>
        <w:tab w:val="clear" w:pos="1985"/>
        <w:tab w:val="center" w:pos="4536"/>
        <w:tab w:val="right" w:pos="9072"/>
      </w:tabs>
      <w:spacing w:after="180"/>
      <w:jc w:val="left"/>
      <w:textAlignment w:val="auto"/>
    </w:pPr>
    <w:rPr>
      <w:rFonts w:eastAsia="MS Mincho"/>
      <w:noProof/>
      <w:sz w:val="20"/>
    </w:rPr>
  </w:style>
  <w:style w:type="paragraph" w:customStyle="1" w:styleId="FL">
    <w:name w:val="FL"/>
    <w:basedOn w:val="Normal"/>
    <w:qFormat/>
    <w:rsid w:val="006E1084"/>
    <w:pPr>
      <w:keepNext/>
      <w:keepLines/>
      <w:tabs>
        <w:tab w:val="clear" w:pos="794"/>
        <w:tab w:val="clear" w:pos="1191"/>
        <w:tab w:val="clear" w:pos="1588"/>
        <w:tab w:val="clear" w:pos="1985"/>
      </w:tabs>
      <w:spacing w:before="60" w:after="180"/>
      <w:jc w:val="center"/>
      <w:textAlignment w:val="auto"/>
    </w:pPr>
    <w:rPr>
      <w:rFonts w:ascii="Arial" w:eastAsia="MS Mincho" w:hAnsi="Arial"/>
      <w:b/>
      <w:sz w:val="20"/>
    </w:rPr>
  </w:style>
  <w:style w:type="paragraph" w:customStyle="1" w:styleId="EX">
    <w:name w:val="EX"/>
    <w:basedOn w:val="Normal"/>
    <w:qFormat/>
    <w:rsid w:val="006E1084"/>
    <w:pPr>
      <w:keepLines/>
      <w:tabs>
        <w:tab w:val="clear" w:pos="794"/>
        <w:tab w:val="clear" w:pos="1191"/>
        <w:tab w:val="clear" w:pos="1588"/>
        <w:tab w:val="clear" w:pos="1985"/>
      </w:tabs>
      <w:spacing w:after="180"/>
      <w:ind w:left="1702" w:hanging="1418"/>
      <w:jc w:val="left"/>
      <w:textAlignment w:val="auto"/>
    </w:pPr>
    <w:rPr>
      <w:rFonts w:eastAsia="MS Mincho"/>
      <w:sz w:val="20"/>
    </w:rPr>
  </w:style>
  <w:style w:type="character" w:customStyle="1" w:styleId="TALCar">
    <w:name w:val="TAL Car"/>
    <w:link w:val="TAL"/>
    <w:qFormat/>
    <w:locked/>
    <w:rsid w:val="006E1084"/>
    <w:rPr>
      <w:rFonts w:ascii="Arial" w:hAnsi="Arial" w:cs="Arial"/>
      <w:sz w:val="18"/>
      <w:lang w:val="en-GB"/>
    </w:rPr>
  </w:style>
  <w:style w:type="paragraph" w:customStyle="1" w:styleId="TAL">
    <w:name w:val="TAL"/>
    <w:basedOn w:val="Normal"/>
    <w:link w:val="TALCar"/>
    <w:qFormat/>
    <w:rsid w:val="006E1084"/>
    <w:pPr>
      <w:keepNext/>
      <w:keepLines/>
      <w:tabs>
        <w:tab w:val="clear" w:pos="794"/>
        <w:tab w:val="clear" w:pos="1191"/>
        <w:tab w:val="clear" w:pos="1588"/>
        <w:tab w:val="clear" w:pos="1985"/>
      </w:tabs>
      <w:jc w:val="left"/>
      <w:textAlignment w:val="auto"/>
    </w:pPr>
    <w:rPr>
      <w:rFonts w:ascii="Arial" w:hAnsi="Arial" w:cs="Arial"/>
      <w:sz w:val="18"/>
      <w:lang w:eastAsia="zh-CN"/>
    </w:rPr>
  </w:style>
  <w:style w:type="paragraph" w:customStyle="1" w:styleId="paragraph">
    <w:name w:val="paragraph"/>
    <w:basedOn w:val="Normal"/>
    <w:qFormat/>
    <w:rsid w:val="006E1084"/>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MS Mincho"/>
      <w:szCs w:val="24"/>
      <w:lang w:val="de-DE" w:eastAsia="de-DE"/>
    </w:rPr>
  </w:style>
  <w:style w:type="character" w:customStyle="1" w:styleId="normaltextrun">
    <w:name w:val="normaltextrun"/>
    <w:basedOn w:val="DefaultParagraphFont"/>
    <w:qFormat/>
    <w:rsid w:val="006E1084"/>
  </w:style>
  <w:style w:type="character" w:customStyle="1" w:styleId="findhit">
    <w:name w:val="findhit"/>
    <w:basedOn w:val="DefaultParagraphFont"/>
    <w:qFormat/>
    <w:rsid w:val="006E1084"/>
  </w:style>
  <w:style w:type="character" w:customStyle="1" w:styleId="eop">
    <w:name w:val="eop"/>
    <w:basedOn w:val="DefaultParagraphFont"/>
    <w:qFormat/>
    <w:rsid w:val="006E1084"/>
  </w:style>
  <w:style w:type="paragraph" w:customStyle="1" w:styleId="Caption1">
    <w:name w:val="Caption1"/>
    <w:basedOn w:val="Normal"/>
    <w:next w:val="Normal"/>
    <w:uiPriority w:val="99"/>
    <w:unhideWhenUsed/>
    <w:qFormat/>
    <w:rsid w:val="006E1084"/>
    <w:pPr>
      <w:tabs>
        <w:tab w:val="clear" w:pos="794"/>
        <w:tab w:val="clear" w:pos="1191"/>
        <w:tab w:val="clear" w:pos="1588"/>
        <w:tab w:val="clear" w:pos="1985"/>
      </w:tabs>
      <w:overflowPunct/>
      <w:autoSpaceDE/>
      <w:autoSpaceDN/>
      <w:adjustRightInd/>
      <w:spacing w:after="200"/>
      <w:jc w:val="left"/>
      <w:textAlignment w:val="auto"/>
    </w:pPr>
    <w:rPr>
      <w:rFonts w:asciiTheme="minorHAnsi" w:eastAsia="MS Mincho" w:hAnsiTheme="minorHAnsi" w:cstheme="minorBidi"/>
      <w:i/>
      <w:iCs/>
      <w:color w:val="1F497D"/>
      <w:sz w:val="18"/>
      <w:szCs w:val="18"/>
      <w:lang w:val="en-IN"/>
    </w:rPr>
  </w:style>
  <w:style w:type="paragraph" w:styleId="NormalWeb">
    <w:name w:val="Normal (Web)"/>
    <w:basedOn w:val="Normal"/>
    <w:uiPriority w:val="99"/>
    <w:unhideWhenUsed/>
    <w:qFormat/>
    <w:rsid w:val="006E1084"/>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MS Mincho"/>
      <w:szCs w:val="24"/>
      <w:lang w:val="en-IN" w:eastAsia="en-GB"/>
    </w:rPr>
  </w:style>
  <w:style w:type="character" w:customStyle="1" w:styleId="apple-tab-span">
    <w:name w:val="apple-tab-span"/>
    <w:basedOn w:val="DefaultParagraphFont"/>
    <w:qFormat/>
    <w:rsid w:val="006E1084"/>
  </w:style>
  <w:style w:type="table" w:customStyle="1" w:styleId="GridTable1Light1">
    <w:name w:val="Grid Table 1 Light1"/>
    <w:basedOn w:val="TableNormal"/>
    <w:uiPriority w:val="46"/>
    <w:qFormat/>
    <w:rsid w:val="006E1084"/>
    <w:rPr>
      <w:rFonts w:asciiTheme="minorHAnsi" w:eastAsia="MS Mincho" w:hAnsiTheme="minorHAnsi" w:cstheme="minorBidi"/>
      <w:sz w:val="24"/>
      <w:szCs w:val="24"/>
      <w:lang w:val="en-IN" w:eastAsia="en-US"/>
    </w:rPr>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numbering" w:customStyle="1" w:styleId="NoList11">
    <w:name w:val="No List11"/>
    <w:next w:val="NoList"/>
    <w:uiPriority w:val="99"/>
    <w:semiHidden/>
    <w:unhideWhenUsed/>
    <w:rsid w:val="006E1084"/>
  </w:style>
  <w:style w:type="paragraph" w:styleId="TOC9">
    <w:name w:val="toc 9"/>
    <w:basedOn w:val="Normal"/>
    <w:next w:val="Normal"/>
    <w:autoRedefine/>
    <w:uiPriority w:val="39"/>
    <w:unhideWhenUsed/>
    <w:qFormat/>
    <w:rsid w:val="006E1084"/>
    <w:pPr>
      <w:widowControl w:val="0"/>
      <w:tabs>
        <w:tab w:val="clear" w:pos="794"/>
        <w:tab w:val="clear" w:pos="1191"/>
        <w:tab w:val="clear" w:pos="1588"/>
        <w:tab w:val="clear" w:pos="1985"/>
      </w:tabs>
      <w:overflowPunct/>
      <w:autoSpaceDE/>
      <w:autoSpaceDN/>
      <w:adjustRightInd/>
      <w:ind w:leftChars="1600" w:left="3360"/>
      <w:textAlignment w:val="auto"/>
    </w:pPr>
    <w:rPr>
      <w:rFonts w:ascii="DengXian" w:eastAsia="DengXian" w:hAnsi="MS PGothic"/>
      <w:kern w:val="2"/>
      <w:sz w:val="21"/>
      <w:szCs w:val="22"/>
      <w:lang w:eastAsia="zh-CN"/>
    </w:rPr>
  </w:style>
  <w:style w:type="paragraph" w:styleId="Date">
    <w:name w:val="Date"/>
    <w:basedOn w:val="Normal"/>
    <w:next w:val="Normal"/>
    <w:link w:val="DateChar"/>
    <w:uiPriority w:val="99"/>
    <w:unhideWhenUsed/>
    <w:qFormat/>
    <w:rsid w:val="006E1084"/>
    <w:pPr>
      <w:widowControl w:val="0"/>
      <w:tabs>
        <w:tab w:val="clear" w:pos="794"/>
        <w:tab w:val="clear" w:pos="1191"/>
        <w:tab w:val="clear" w:pos="1588"/>
        <w:tab w:val="clear" w:pos="1985"/>
      </w:tabs>
      <w:overflowPunct/>
      <w:autoSpaceDE/>
      <w:autoSpaceDN/>
      <w:adjustRightInd/>
      <w:ind w:leftChars="2500" w:left="100"/>
      <w:jc w:val="left"/>
      <w:textAlignment w:val="auto"/>
    </w:pPr>
    <w:rPr>
      <w:rFonts w:ascii="Calibri" w:eastAsia="MingLiU_HKSCS" w:hAnsi="Calibri"/>
      <w:color w:val="000000"/>
      <w:szCs w:val="24"/>
      <w:lang w:bidi="en-US"/>
    </w:rPr>
  </w:style>
  <w:style w:type="character" w:customStyle="1" w:styleId="DateChar">
    <w:name w:val="Date Char"/>
    <w:basedOn w:val="DefaultParagraphFont"/>
    <w:link w:val="Date"/>
    <w:uiPriority w:val="99"/>
    <w:qFormat/>
    <w:rsid w:val="006E1084"/>
    <w:rPr>
      <w:rFonts w:ascii="Calibri" w:eastAsia="MingLiU_HKSCS" w:hAnsi="Calibri"/>
      <w:color w:val="000000"/>
      <w:sz w:val="24"/>
      <w:szCs w:val="24"/>
      <w:lang w:val="en-GB" w:eastAsia="en-US" w:bidi="en-US"/>
    </w:rPr>
  </w:style>
  <w:style w:type="paragraph" w:styleId="BodyText2">
    <w:name w:val="Body Text 2"/>
    <w:basedOn w:val="Normal"/>
    <w:link w:val="BodyText2Char"/>
    <w:uiPriority w:val="99"/>
    <w:semiHidden/>
    <w:unhideWhenUsed/>
    <w:qFormat/>
    <w:rsid w:val="006E1084"/>
    <w:pPr>
      <w:widowControl w:val="0"/>
      <w:tabs>
        <w:tab w:val="clear" w:pos="794"/>
        <w:tab w:val="clear" w:pos="1191"/>
        <w:tab w:val="clear" w:pos="1588"/>
        <w:tab w:val="clear" w:pos="1985"/>
      </w:tabs>
      <w:overflowPunct/>
      <w:autoSpaceDE/>
      <w:autoSpaceDN/>
      <w:adjustRightInd/>
      <w:spacing w:line="240" w:lineRule="atLeast"/>
      <w:textAlignment w:val="auto"/>
    </w:pPr>
    <w:rPr>
      <w:rFonts w:ascii="Calibri" w:eastAsia="MingLiU_HKSCS" w:hAnsi="Calibri"/>
      <w:color w:val="000000"/>
      <w:szCs w:val="24"/>
      <w:lang w:bidi="en-US"/>
    </w:rPr>
  </w:style>
  <w:style w:type="character" w:customStyle="1" w:styleId="BodyText2Char">
    <w:name w:val="Body Text 2 Char"/>
    <w:basedOn w:val="DefaultParagraphFont"/>
    <w:link w:val="BodyText2"/>
    <w:uiPriority w:val="99"/>
    <w:semiHidden/>
    <w:qFormat/>
    <w:rsid w:val="006E1084"/>
    <w:rPr>
      <w:rFonts w:ascii="Calibri" w:eastAsia="MingLiU_HKSCS" w:hAnsi="Calibri"/>
      <w:color w:val="000000"/>
      <w:sz w:val="24"/>
      <w:szCs w:val="24"/>
      <w:lang w:val="en-GB" w:eastAsia="en-US" w:bidi="en-US"/>
    </w:rPr>
  </w:style>
  <w:style w:type="character" w:customStyle="1" w:styleId="Char">
    <w:name w:val="我的正文 Char"/>
    <w:link w:val="a7"/>
    <w:uiPriority w:val="99"/>
    <w:qFormat/>
    <w:locked/>
    <w:rsid w:val="006E1084"/>
    <w:rPr>
      <w:kern w:val="2"/>
      <w:sz w:val="21"/>
      <w:szCs w:val="24"/>
    </w:rPr>
  </w:style>
  <w:style w:type="paragraph" w:customStyle="1" w:styleId="a7">
    <w:name w:val="我的正文"/>
    <w:link w:val="Char"/>
    <w:uiPriority w:val="99"/>
    <w:qFormat/>
    <w:rsid w:val="006E1084"/>
    <w:pPr>
      <w:topLinePunct/>
      <w:ind w:firstLineChars="200" w:firstLine="420"/>
    </w:pPr>
    <w:rPr>
      <w:kern w:val="2"/>
      <w:sz w:val="21"/>
      <w:szCs w:val="24"/>
    </w:rPr>
  </w:style>
  <w:style w:type="character" w:customStyle="1" w:styleId="listChar">
    <w:name w:val="list加粗 Char"/>
    <w:link w:val="list0"/>
    <w:uiPriority w:val="99"/>
    <w:qFormat/>
    <w:locked/>
    <w:rsid w:val="006E1084"/>
    <w:rPr>
      <w:b/>
      <w:bCs/>
      <w:kern w:val="2"/>
      <w:sz w:val="21"/>
      <w:szCs w:val="24"/>
    </w:rPr>
  </w:style>
  <w:style w:type="paragraph" w:customStyle="1" w:styleId="list0">
    <w:name w:val="list加粗"/>
    <w:basedOn w:val="a7"/>
    <w:link w:val="listChar"/>
    <w:uiPriority w:val="99"/>
    <w:qFormat/>
    <w:rsid w:val="006E1084"/>
    <w:rPr>
      <w:b/>
      <w:bCs/>
    </w:rPr>
  </w:style>
  <w:style w:type="character" w:customStyle="1" w:styleId="2">
    <w:name w:val="正文文本 (2)_"/>
    <w:link w:val="21"/>
    <w:qFormat/>
    <w:locked/>
    <w:rsid w:val="006E1084"/>
    <w:rPr>
      <w:rFonts w:ascii="MS Mincho" w:eastAsia="MS Mincho" w:hAnsi="MS Mincho" w:cs="MS Mincho"/>
      <w:color w:val="000000"/>
      <w:sz w:val="19"/>
      <w:szCs w:val="19"/>
      <w:shd w:val="clear" w:color="auto" w:fill="FFFFFF"/>
      <w:lang w:eastAsia="ja-JP" w:bidi="ja-JP"/>
    </w:rPr>
  </w:style>
  <w:style w:type="paragraph" w:customStyle="1" w:styleId="21">
    <w:name w:val="正文文本 (2)1"/>
    <w:basedOn w:val="Normal"/>
    <w:link w:val="2"/>
    <w:qFormat/>
    <w:rsid w:val="006E1084"/>
    <w:pPr>
      <w:widowControl w:val="0"/>
      <w:shd w:val="clear" w:color="auto" w:fill="FFFFFF"/>
      <w:tabs>
        <w:tab w:val="clear" w:pos="794"/>
        <w:tab w:val="clear" w:pos="1191"/>
        <w:tab w:val="clear" w:pos="1588"/>
        <w:tab w:val="clear" w:pos="1985"/>
      </w:tabs>
      <w:overflowPunct/>
      <w:autoSpaceDE/>
      <w:autoSpaceDN/>
      <w:adjustRightInd/>
      <w:spacing w:line="0" w:lineRule="atLeast"/>
      <w:ind w:hanging="640"/>
      <w:jc w:val="left"/>
      <w:textAlignment w:val="auto"/>
    </w:pPr>
    <w:rPr>
      <w:rFonts w:ascii="MS Mincho" w:eastAsia="MS Mincho" w:hAnsi="MS Mincho" w:cs="MS Mincho"/>
      <w:color w:val="000000"/>
      <w:sz w:val="19"/>
      <w:szCs w:val="19"/>
      <w:lang w:val="en-US" w:eastAsia="ja-JP" w:bidi="ja-JP"/>
    </w:rPr>
  </w:style>
  <w:style w:type="character" w:customStyle="1" w:styleId="Char0">
    <w:name w:val="正文图标题 Char"/>
    <w:link w:val="a5"/>
    <w:uiPriority w:val="99"/>
    <w:qFormat/>
    <w:locked/>
    <w:rsid w:val="006E1084"/>
    <w:rPr>
      <w:rFonts w:ascii="SimHei" w:eastAsia="SimHei"/>
      <w:sz w:val="21"/>
    </w:rPr>
  </w:style>
  <w:style w:type="paragraph" w:customStyle="1" w:styleId="a8">
    <w:name w:val="段"/>
    <w:link w:val="Char1"/>
    <w:uiPriority w:val="99"/>
    <w:qFormat/>
    <w:rsid w:val="006E1084"/>
    <w:pPr>
      <w:tabs>
        <w:tab w:val="center" w:pos="4201"/>
        <w:tab w:val="right" w:leader="dot" w:pos="9298"/>
      </w:tabs>
      <w:autoSpaceDE w:val="0"/>
      <w:autoSpaceDN w:val="0"/>
      <w:ind w:firstLineChars="200" w:firstLine="420"/>
      <w:jc w:val="both"/>
    </w:pPr>
    <w:rPr>
      <w:rFonts w:ascii="SimSun" w:eastAsia="SimSun" w:hAnsi="Calibri"/>
      <w:sz w:val="21"/>
    </w:rPr>
  </w:style>
  <w:style w:type="paragraph" w:customStyle="1" w:styleId="a5">
    <w:name w:val="正文图标题"/>
    <w:next w:val="a8"/>
    <w:link w:val="Char0"/>
    <w:uiPriority w:val="99"/>
    <w:qFormat/>
    <w:rsid w:val="006E1084"/>
    <w:pPr>
      <w:numPr>
        <w:numId w:val="12"/>
      </w:numPr>
      <w:tabs>
        <w:tab w:val="left" w:pos="360"/>
      </w:tabs>
      <w:spacing w:beforeLines="50"/>
      <w:ind w:left="4112"/>
      <w:jc w:val="center"/>
    </w:pPr>
    <w:rPr>
      <w:rFonts w:ascii="SimHei" w:eastAsia="SimHei"/>
      <w:sz w:val="21"/>
    </w:rPr>
  </w:style>
  <w:style w:type="character" w:customStyle="1" w:styleId="Char1">
    <w:name w:val="段 Char"/>
    <w:link w:val="a8"/>
    <w:uiPriority w:val="99"/>
    <w:qFormat/>
    <w:locked/>
    <w:rsid w:val="006E1084"/>
    <w:rPr>
      <w:rFonts w:ascii="SimSun" w:eastAsia="SimSun" w:hAnsi="Calibri"/>
      <w:sz w:val="21"/>
    </w:rPr>
  </w:style>
  <w:style w:type="paragraph" w:customStyle="1" w:styleId="a9">
    <w:name w:val="居中"/>
    <w:basedOn w:val="Normal"/>
    <w:uiPriority w:val="99"/>
    <w:qFormat/>
    <w:rsid w:val="006E1084"/>
    <w:pPr>
      <w:widowControl w:val="0"/>
      <w:tabs>
        <w:tab w:val="clear" w:pos="794"/>
        <w:tab w:val="clear" w:pos="1191"/>
        <w:tab w:val="clear" w:pos="1588"/>
        <w:tab w:val="clear" w:pos="1985"/>
      </w:tabs>
      <w:overflowPunct/>
      <w:autoSpaceDE/>
      <w:autoSpaceDN/>
      <w:adjustRightInd/>
      <w:jc w:val="center"/>
      <w:textAlignment w:val="auto"/>
    </w:pPr>
    <w:rPr>
      <w:rFonts w:eastAsia="SimSun"/>
      <w:kern w:val="2"/>
      <w:sz w:val="21"/>
      <w:szCs w:val="24"/>
      <w:lang w:eastAsia="zh-CN"/>
    </w:rPr>
  </w:style>
  <w:style w:type="paragraph" w:customStyle="1" w:styleId="10">
    <w:name w:val="列出段落1"/>
    <w:basedOn w:val="Normal"/>
    <w:uiPriority w:val="99"/>
    <w:qFormat/>
    <w:rsid w:val="006E1084"/>
    <w:pPr>
      <w:widowControl w:val="0"/>
      <w:tabs>
        <w:tab w:val="clear" w:pos="794"/>
        <w:tab w:val="clear" w:pos="1191"/>
        <w:tab w:val="clear" w:pos="1588"/>
        <w:tab w:val="clear" w:pos="1985"/>
      </w:tabs>
      <w:overflowPunct/>
      <w:autoSpaceDE/>
      <w:autoSpaceDN/>
      <w:adjustRightInd/>
      <w:ind w:firstLineChars="200" w:firstLine="420"/>
      <w:textAlignment w:val="auto"/>
    </w:pPr>
    <w:rPr>
      <w:rFonts w:eastAsia="SimSun"/>
      <w:kern w:val="2"/>
      <w:sz w:val="21"/>
      <w:szCs w:val="24"/>
      <w:lang w:eastAsia="zh-CN"/>
    </w:rPr>
  </w:style>
  <w:style w:type="paragraph" w:customStyle="1" w:styleId="20">
    <w:name w:val="列出段落2"/>
    <w:basedOn w:val="Normal"/>
    <w:uiPriority w:val="34"/>
    <w:qFormat/>
    <w:rsid w:val="006E1084"/>
    <w:pPr>
      <w:widowControl w:val="0"/>
      <w:tabs>
        <w:tab w:val="clear" w:pos="794"/>
        <w:tab w:val="clear" w:pos="1191"/>
        <w:tab w:val="clear" w:pos="1588"/>
        <w:tab w:val="clear" w:pos="1985"/>
      </w:tabs>
      <w:overflowPunct/>
      <w:autoSpaceDE/>
      <w:autoSpaceDN/>
      <w:adjustRightInd/>
      <w:ind w:firstLineChars="200" w:firstLine="420"/>
      <w:textAlignment w:val="auto"/>
    </w:pPr>
    <w:rPr>
      <w:rFonts w:eastAsia="SimSun"/>
      <w:kern w:val="2"/>
      <w:sz w:val="21"/>
      <w:szCs w:val="24"/>
      <w:lang w:eastAsia="zh-CN"/>
    </w:rPr>
  </w:style>
  <w:style w:type="paragraph" w:customStyle="1" w:styleId="TOC10">
    <w:name w:val="TOC 标题1"/>
    <w:basedOn w:val="Heading1"/>
    <w:next w:val="Normal"/>
    <w:uiPriority w:val="39"/>
    <w:qFormat/>
    <w:rsid w:val="006E1084"/>
    <w:pPr>
      <w:tabs>
        <w:tab w:val="clear" w:pos="794"/>
        <w:tab w:val="clear" w:pos="1191"/>
        <w:tab w:val="clear" w:pos="1588"/>
        <w:tab w:val="clear" w:pos="1985"/>
      </w:tabs>
      <w:overflowPunct/>
      <w:autoSpaceDE/>
      <w:autoSpaceDN/>
      <w:adjustRightInd/>
      <w:spacing w:before="240" w:line="256" w:lineRule="auto"/>
      <w:ind w:left="425" w:hanging="425"/>
      <w:jc w:val="left"/>
      <w:textAlignment w:val="auto"/>
      <w:outlineLvl w:val="9"/>
    </w:pPr>
    <w:rPr>
      <w:rFonts w:ascii="DengXian Light" w:eastAsia="DengXian Light" w:hAnsi="MS PGothic"/>
      <w:b w:val="0"/>
      <w:color w:val="2E74B5"/>
      <w:sz w:val="32"/>
      <w:szCs w:val="32"/>
      <w:lang w:val="en-US" w:eastAsia="zh-CN"/>
    </w:rPr>
  </w:style>
  <w:style w:type="paragraph" w:customStyle="1" w:styleId="aa">
    <w:name w:val="公式"/>
    <w:basedOn w:val="Normal"/>
    <w:qFormat/>
    <w:rsid w:val="006E1084"/>
    <w:pPr>
      <w:widowControl w:val="0"/>
      <w:tabs>
        <w:tab w:val="clear" w:pos="794"/>
        <w:tab w:val="clear" w:pos="1191"/>
        <w:tab w:val="clear" w:pos="1588"/>
        <w:tab w:val="clear" w:pos="1985"/>
      </w:tabs>
      <w:overflowPunct/>
      <w:autoSpaceDE/>
      <w:autoSpaceDN/>
      <w:snapToGrid w:val="0"/>
      <w:spacing w:beforeLines="50"/>
      <w:ind w:firstLineChars="550" w:firstLine="1320"/>
      <w:textAlignment w:val="auto"/>
    </w:pPr>
    <w:rPr>
      <w:rFonts w:ascii="Arial" w:eastAsia="SimSun" w:hAnsi="Arial" w:cs="Arial"/>
      <w:color w:val="000000"/>
      <w:szCs w:val="24"/>
      <w:lang w:eastAsia="zh-CN" w:bidi="en-US"/>
    </w:rPr>
  </w:style>
  <w:style w:type="paragraph" w:customStyle="1" w:styleId="ab">
    <w:name w:val="一级条标题"/>
    <w:next w:val="a8"/>
    <w:uiPriority w:val="99"/>
    <w:qFormat/>
    <w:rsid w:val="006E1084"/>
    <w:pPr>
      <w:spacing w:beforeLines="50"/>
      <w:outlineLvl w:val="2"/>
    </w:pPr>
    <w:rPr>
      <w:rFonts w:ascii="SimHei" w:eastAsia="SimHei"/>
      <w:sz w:val="21"/>
      <w:szCs w:val="21"/>
    </w:rPr>
  </w:style>
  <w:style w:type="paragraph" w:customStyle="1" w:styleId="a6">
    <w:name w:val="正文表标题"/>
    <w:next w:val="a8"/>
    <w:qFormat/>
    <w:rsid w:val="006E1084"/>
    <w:pPr>
      <w:numPr>
        <w:numId w:val="13"/>
      </w:numPr>
      <w:tabs>
        <w:tab w:val="left" w:pos="360"/>
      </w:tabs>
      <w:spacing w:beforeLines="50"/>
      <w:ind w:left="7372"/>
      <w:jc w:val="center"/>
    </w:pPr>
    <w:rPr>
      <w:rFonts w:ascii="SimHei" w:eastAsia="SimHei"/>
      <w:sz w:val="21"/>
    </w:rPr>
  </w:style>
  <w:style w:type="paragraph" w:customStyle="1" w:styleId="11">
    <w:name w:val="修订1"/>
    <w:uiPriority w:val="99"/>
    <w:qFormat/>
    <w:rsid w:val="006E1084"/>
    <w:rPr>
      <w:rFonts w:ascii="Calibri" w:eastAsia="MingLiU_HKSCS" w:hAnsi="Calibri"/>
      <w:color w:val="000000"/>
      <w:sz w:val="24"/>
      <w:szCs w:val="24"/>
      <w:lang w:eastAsia="en-US" w:bidi="en-US"/>
    </w:rPr>
  </w:style>
  <w:style w:type="paragraph" w:customStyle="1" w:styleId="a0">
    <w:name w:val="章标题"/>
    <w:next w:val="a8"/>
    <w:qFormat/>
    <w:rsid w:val="006E1084"/>
    <w:pPr>
      <w:numPr>
        <w:numId w:val="14"/>
      </w:numPr>
      <w:spacing w:beforeLines="100"/>
      <w:jc w:val="both"/>
      <w:outlineLvl w:val="1"/>
    </w:pPr>
    <w:rPr>
      <w:rFonts w:ascii="SimHei" w:eastAsia="SimHei"/>
      <w:sz w:val="21"/>
    </w:rPr>
  </w:style>
  <w:style w:type="paragraph" w:customStyle="1" w:styleId="a1">
    <w:name w:val="五级无"/>
    <w:basedOn w:val="Normal"/>
    <w:qFormat/>
    <w:rsid w:val="006E1084"/>
    <w:pPr>
      <w:numPr>
        <w:ilvl w:val="5"/>
        <w:numId w:val="14"/>
      </w:numPr>
      <w:tabs>
        <w:tab w:val="clear" w:pos="794"/>
        <w:tab w:val="clear" w:pos="1191"/>
        <w:tab w:val="clear" w:pos="1588"/>
        <w:tab w:val="clear" w:pos="1985"/>
      </w:tabs>
      <w:overflowPunct/>
      <w:autoSpaceDE/>
      <w:autoSpaceDN/>
      <w:adjustRightInd/>
      <w:spacing w:before="50" w:after="50"/>
      <w:jc w:val="left"/>
      <w:textAlignment w:val="auto"/>
      <w:outlineLvl w:val="6"/>
    </w:pPr>
    <w:rPr>
      <w:rFonts w:ascii="SimSun" w:eastAsia="SimSun"/>
      <w:sz w:val="21"/>
      <w:szCs w:val="21"/>
      <w:lang w:eastAsia="zh-CN"/>
    </w:rPr>
  </w:style>
  <w:style w:type="paragraph" w:customStyle="1" w:styleId="a2">
    <w:name w:val="列项——（一级）"/>
    <w:qFormat/>
    <w:rsid w:val="006E1084"/>
    <w:pPr>
      <w:widowControl w:val="0"/>
      <w:numPr>
        <w:numId w:val="15"/>
      </w:numPr>
      <w:jc w:val="both"/>
    </w:pPr>
    <w:rPr>
      <w:rFonts w:ascii="SimSun" w:eastAsia="SimSun"/>
      <w:sz w:val="21"/>
    </w:rPr>
  </w:style>
  <w:style w:type="paragraph" w:customStyle="1" w:styleId="ac">
    <w:name w:val="注："/>
    <w:next w:val="Normal"/>
    <w:uiPriority w:val="99"/>
    <w:qFormat/>
    <w:rsid w:val="006E1084"/>
    <w:pPr>
      <w:widowControl w:val="0"/>
      <w:autoSpaceDE w:val="0"/>
      <w:autoSpaceDN w:val="0"/>
      <w:ind w:left="726" w:hanging="363"/>
      <w:jc w:val="both"/>
    </w:pPr>
    <w:rPr>
      <w:rFonts w:ascii="SimSun" w:eastAsia="SimSun"/>
      <w:sz w:val="18"/>
      <w:szCs w:val="18"/>
    </w:rPr>
  </w:style>
  <w:style w:type="paragraph" w:customStyle="1" w:styleId="ad">
    <w:name w:val="段落正文"/>
    <w:basedOn w:val="Normal"/>
    <w:uiPriority w:val="99"/>
    <w:qFormat/>
    <w:rsid w:val="006E1084"/>
    <w:pPr>
      <w:widowControl w:val="0"/>
      <w:tabs>
        <w:tab w:val="clear" w:pos="794"/>
        <w:tab w:val="clear" w:pos="1191"/>
        <w:tab w:val="clear" w:pos="1588"/>
        <w:tab w:val="clear" w:pos="1985"/>
      </w:tabs>
      <w:overflowPunct/>
      <w:autoSpaceDE/>
      <w:autoSpaceDN/>
      <w:adjustRightInd/>
      <w:ind w:firstLineChars="200" w:firstLine="420"/>
      <w:textAlignment w:val="auto"/>
    </w:pPr>
    <w:rPr>
      <w:rFonts w:eastAsia="SimSun"/>
      <w:color w:val="000000"/>
      <w:kern w:val="2"/>
      <w:sz w:val="21"/>
      <w:szCs w:val="24"/>
      <w:lang w:eastAsia="zh-CN"/>
    </w:rPr>
  </w:style>
  <w:style w:type="paragraph" w:customStyle="1" w:styleId="Default">
    <w:name w:val="Default"/>
    <w:uiPriority w:val="99"/>
    <w:qFormat/>
    <w:rsid w:val="006E1084"/>
    <w:pPr>
      <w:widowControl w:val="0"/>
      <w:autoSpaceDE w:val="0"/>
      <w:autoSpaceDN w:val="0"/>
      <w:adjustRightInd w:val="0"/>
    </w:pPr>
    <w:rPr>
      <w:rFonts w:ascii="SimSun" w:eastAsia="SimSun" w:hAnsi="SimSun"/>
      <w:color w:val="000000"/>
      <w:sz w:val="24"/>
    </w:rPr>
  </w:style>
  <w:style w:type="paragraph" w:customStyle="1" w:styleId="Style52">
    <w:name w:val="_Style 52"/>
    <w:basedOn w:val="Normal"/>
    <w:next w:val="20"/>
    <w:uiPriority w:val="99"/>
    <w:qFormat/>
    <w:rsid w:val="006E1084"/>
    <w:pPr>
      <w:widowControl w:val="0"/>
      <w:tabs>
        <w:tab w:val="clear" w:pos="794"/>
        <w:tab w:val="clear" w:pos="1191"/>
        <w:tab w:val="clear" w:pos="1588"/>
        <w:tab w:val="clear" w:pos="1985"/>
      </w:tabs>
      <w:overflowPunct/>
      <w:autoSpaceDE/>
      <w:autoSpaceDN/>
      <w:adjustRightInd/>
      <w:ind w:firstLineChars="200" w:firstLine="420"/>
      <w:textAlignment w:val="auto"/>
    </w:pPr>
    <w:rPr>
      <w:rFonts w:eastAsia="SimSun"/>
      <w:kern w:val="2"/>
      <w:sz w:val="21"/>
      <w:szCs w:val="24"/>
      <w:lang w:eastAsia="zh-CN"/>
    </w:rPr>
  </w:style>
  <w:style w:type="paragraph" w:customStyle="1" w:styleId="ae">
    <w:name w:val="正文公式编号制表符"/>
    <w:basedOn w:val="a8"/>
    <w:next w:val="a8"/>
    <w:qFormat/>
    <w:rsid w:val="006E1084"/>
    <w:pPr>
      <w:ind w:firstLineChars="0" w:firstLine="0"/>
    </w:pPr>
  </w:style>
  <w:style w:type="paragraph" w:customStyle="1" w:styleId="a3">
    <w:name w:val="列项●（二级）"/>
    <w:qFormat/>
    <w:rsid w:val="006E1084"/>
    <w:pPr>
      <w:numPr>
        <w:ilvl w:val="1"/>
        <w:numId w:val="15"/>
      </w:numPr>
      <w:tabs>
        <w:tab w:val="clear" w:pos="760"/>
        <w:tab w:val="left" w:pos="840"/>
      </w:tabs>
      <w:jc w:val="both"/>
    </w:pPr>
    <w:rPr>
      <w:rFonts w:ascii="SimSun" w:eastAsia="SimSun"/>
      <w:sz w:val="21"/>
    </w:rPr>
  </w:style>
  <w:style w:type="paragraph" w:customStyle="1" w:styleId="myequ">
    <w:name w:val="my equ"/>
    <w:qFormat/>
    <w:rsid w:val="006E1084"/>
    <w:pPr>
      <w:tabs>
        <w:tab w:val="center" w:pos="4820"/>
        <w:tab w:val="right" w:pos="9639"/>
      </w:tabs>
      <w:adjustRightInd w:val="0"/>
      <w:snapToGrid w:val="0"/>
      <w:spacing w:beforeLines="50"/>
      <w:jc w:val="both"/>
    </w:pPr>
    <w:rPr>
      <w:rFonts w:ascii="Arial" w:eastAsia="MS Mincho" w:hAnsi="Arial" w:cs="Arial"/>
      <w:color w:val="000000"/>
      <w:sz w:val="21"/>
      <w:szCs w:val="21"/>
      <w:lang w:eastAsia="en-US" w:bidi="en-US"/>
    </w:rPr>
  </w:style>
  <w:style w:type="paragraph" w:customStyle="1" w:styleId="a4">
    <w:name w:val="列项◆（三级）"/>
    <w:basedOn w:val="Normal"/>
    <w:qFormat/>
    <w:rsid w:val="006E1084"/>
    <w:pPr>
      <w:widowControl w:val="0"/>
      <w:numPr>
        <w:ilvl w:val="2"/>
        <w:numId w:val="15"/>
      </w:numPr>
      <w:tabs>
        <w:tab w:val="clear" w:pos="794"/>
        <w:tab w:val="clear" w:pos="1191"/>
        <w:tab w:val="clear" w:pos="1588"/>
        <w:tab w:val="clear" w:pos="1985"/>
        <w:tab w:val="left" w:pos="1134"/>
      </w:tabs>
      <w:overflowPunct/>
      <w:autoSpaceDE/>
      <w:autoSpaceDN/>
      <w:adjustRightInd/>
      <w:textAlignment w:val="auto"/>
    </w:pPr>
    <w:rPr>
      <w:rFonts w:ascii="SimSun" w:eastAsia="SimSun"/>
      <w:kern w:val="2"/>
      <w:sz w:val="21"/>
      <w:szCs w:val="21"/>
      <w:lang w:eastAsia="zh-CN"/>
    </w:rPr>
  </w:style>
  <w:style w:type="paragraph" w:customStyle="1" w:styleId="22">
    <w:name w:val="正文文本 (2)"/>
    <w:basedOn w:val="Normal"/>
    <w:qFormat/>
    <w:rsid w:val="006E1084"/>
    <w:pPr>
      <w:widowControl w:val="0"/>
      <w:shd w:val="clear" w:color="auto" w:fill="FFFFFF"/>
      <w:tabs>
        <w:tab w:val="clear" w:pos="794"/>
        <w:tab w:val="clear" w:pos="1191"/>
        <w:tab w:val="clear" w:pos="1588"/>
        <w:tab w:val="clear" w:pos="1985"/>
      </w:tabs>
      <w:overflowPunct/>
      <w:autoSpaceDE/>
      <w:autoSpaceDN/>
      <w:adjustRightInd/>
      <w:spacing w:line="301" w:lineRule="exact"/>
      <w:ind w:hanging="720"/>
      <w:jc w:val="distribute"/>
      <w:textAlignment w:val="auto"/>
    </w:pPr>
    <w:rPr>
      <w:rFonts w:ascii="MS Mincho" w:eastAsia="MS Mincho" w:hAnsi="MS Mincho" w:cs="MS Mincho"/>
      <w:color w:val="000000"/>
      <w:sz w:val="19"/>
      <w:szCs w:val="19"/>
      <w:lang w:eastAsia="ja-JP" w:bidi="ja-JP"/>
    </w:rPr>
  </w:style>
  <w:style w:type="paragraph" w:customStyle="1" w:styleId="a">
    <w:name w:val="注×："/>
    <w:uiPriority w:val="99"/>
    <w:qFormat/>
    <w:rsid w:val="006E1084"/>
    <w:pPr>
      <w:widowControl w:val="0"/>
      <w:numPr>
        <w:numId w:val="16"/>
      </w:numPr>
      <w:autoSpaceDE w:val="0"/>
      <w:autoSpaceDN w:val="0"/>
      <w:jc w:val="both"/>
    </w:pPr>
    <w:rPr>
      <w:rFonts w:ascii="SimSun" w:eastAsia="SimSun"/>
      <w:sz w:val="18"/>
      <w:szCs w:val="18"/>
    </w:rPr>
  </w:style>
  <w:style w:type="paragraph" w:customStyle="1" w:styleId="af">
    <w:name w:val="a"/>
    <w:basedOn w:val="Normal"/>
    <w:qFormat/>
    <w:rsid w:val="006E1084"/>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ascii="SimSun" w:eastAsia="SimSun" w:hAnsi="SimSun" w:cs="SimSun"/>
      <w:szCs w:val="24"/>
      <w:lang w:eastAsia="zh-CN"/>
    </w:rPr>
  </w:style>
  <w:style w:type="character" w:customStyle="1" w:styleId="Char2">
    <w:name w:val="批注框文本 Char"/>
    <w:uiPriority w:val="99"/>
    <w:qFormat/>
    <w:rsid w:val="006E1084"/>
    <w:rPr>
      <w:rFonts w:ascii="MingLiU_HKSCS" w:eastAsia="MingLiU_HKSCS" w:hAnsi="MingLiU_HKSCS" w:hint="eastAsia"/>
      <w:color w:val="000000"/>
      <w:sz w:val="18"/>
      <w:szCs w:val="18"/>
    </w:rPr>
  </w:style>
  <w:style w:type="character" w:customStyle="1" w:styleId="Char3">
    <w:name w:val="页脚 Char"/>
    <w:uiPriority w:val="99"/>
    <w:qFormat/>
    <w:rsid w:val="006E1084"/>
    <w:rPr>
      <w:rFonts w:ascii="MingLiU_HKSCS" w:eastAsia="MingLiU_HKSCS" w:hAnsi="MingLiU_HKSCS" w:hint="eastAsia"/>
      <w:color w:val="000000"/>
      <w:sz w:val="18"/>
      <w:szCs w:val="18"/>
      <w:lang w:eastAsia="en-US" w:bidi="en-US"/>
    </w:rPr>
  </w:style>
  <w:style w:type="character" w:customStyle="1" w:styleId="Char10">
    <w:name w:val="批注文字 Char1"/>
    <w:uiPriority w:val="99"/>
    <w:qFormat/>
    <w:rsid w:val="006E1084"/>
    <w:rPr>
      <w:rFonts w:ascii="MingLiU_HKSCS" w:eastAsia="MingLiU_HKSCS" w:hAnsi="MingLiU_HKSCS" w:hint="eastAsia"/>
      <w:color w:val="000000"/>
      <w:sz w:val="24"/>
      <w:szCs w:val="24"/>
      <w:lang w:eastAsia="en-US" w:bidi="en-US"/>
    </w:rPr>
  </w:style>
  <w:style w:type="character" w:customStyle="1" w:styleId="Char4">
    <w:name w:val="文档结构图 Char"/>
    <w:uiPriority w:val="99"/>
    <w:qFormat/>
    <w:rsid w:val="006E1084"/>
    <w:rPr>
      <w:rFonts w:ascii="SimSun" w:eastAsia="SimSun" w:hAnsi="SimSun" w:hint="eastAsia"/>
      <w:color w:val="000000"/>
      <w:sz w:val="18"/>
      <w:szCs w:val="18"/>
      <w:lang w:eastAsia="en-US" w:bidi="en-US"/>
    </w:rPr>
  </w:style>
  <w:style w:type="character" w:customStyle="1" w:styleId="5Char">
    <w:name w:val="标题 5 Char"/>
    <w:uiPriority w:val="9"/>
    <w:qFormat/>
    <w:rsid w:val="006E1084"/>
    <w:rPr>
      <w:rFonts w:ascii="MingLiU_HKSCS" w:eastAsia="MingLiU_HKSCS" w:hAnsi="MingLiU_HKSCS" w:hint="eastAsia"/>
      <w:b/>
      <w:bCs/>
      <w:color w:val="000000"/>
      <w:sz w:val="28"/>
      <w:szCs w:val="28"/>
      <w:lang w:eastAsia="en-US" w:bidi="en-US"/>
    </w:rPr>
  </w:style>
  <w:style w:type="character" w:customStyle="1" w:styleId="210pt">
    <w:name w:val="正文文本 (2) + 10 pt"/>
    <w:qFormat/>
    <w:rsid w:val="006E1084"/>
    <w:rPr>
      <w:rFonts w:ascii="MS Mincho" w:eastAsia="MS Mincho" w:hAnsi="MS Mincho" w:cs="MS Mincho" w:hint="eastAsia"/>
      <w:strike w:val="0"/>
      <w:dstrike w:val="0"/>
      <w:color w:val="000000"/>
      <w:spacing w:val="240"/>
      <w:w w:val="100"/>
      <w:position w:val="0"/>
      <w:sz w:val="20"/>
      <w:szCs w:val="20"/>
      <w:u w:val="none"/>
      <w:effect w:val="none"/>
      <w:lang w:val="en-US" w:eastAsia="ja-JP" w:bidi="ja-JP"/>
    </w:rPr>
  </w:style>
  <w:style w:type="character" w:customStyle="1" w:styleId="3Char">
    <w:name w:val="标题 3 Char"/>
    <w:uiPriority w:val="9"/>
    <w:qFormat/>
    <w:rsid w:val="006E1084"/>
    <w:rPr>
      <w:rFonts w:ascii="Arial" w:eastAsia="MingLiU_HKSCS" w:hAnsi="Arial" w:cs="Arial" w:hint="default"/>
      <w:b/>
      <w:bCs/>
      <w:color w:val="000000"/>
      <w:sz w:val="21"/>
      <w:szCs w:val="21"/>
      <w:lang w:eastAsia="en-US" w:bidi="en-US"/>
    </w:rPr>
  </w:style>
  <w:style w:type="character" w:customStyle="1" w:styleId="Char5">
    <w:name w:val="批注文字 Char"/>
    <w:qFormat/>
    <w:rsid w:val="006E1084"/>
    <w:rPr>
      <w:kern w:val="2"/>
      <w:sz w:val="21"/>
      <w:szCs w:val="24"/>
    </w:rPr>
  </w:style>
  <w:style w:type="character" w:customStyle="1" w:styleId="2Char">
    <w:name w:val="标题 2 Char"/>
    <w:uiPriority w:val="9"/>
    <w:qFormat/>
    <w:rsid w:val="006E1084"/>
    <w:rPr>
      <w:rFonts w:ascii="Arial" w:eastAsia="MingLiU_HKSCS" w:hAnsi="Arial" w:cs="Arial" w:hint="default"/>
      <w:b/>
      <w:bCs/>
      <w:color w:val="000000"/>
      <w:sz w:val="21"/>
      <w:szCs w:val="21"/>
      <w:lang w:eastAsia="en-US" w:bidi="en-US"/>
    </w:rPr>
  </w:style>
  <w:style w:type="character" w:customStyle="1" w:styleId="Char6">
    <w:name w:val="页眉 Char"/>
    <w:uiPriority w:val="99"/>
    <w:qFormat/>
    <w:rsid w:val="006E1084"/>
    <w:rPr>
      <w:rFonts w:ascii="MingLiU_HKSCS" w:eastAsia="MingLiU_HKSCS" w:hAnsi="MingLiU_HKSCS" w:hint="eastAsia"/>
      <w:color w:val="000000"/>
      <w:sz w:val="18"/>
      <w:szCs w:val="18"/>
      <w:lang w:eastAsia="en-US" w:bidi="en-US"/>
    </w:rPr>
  </w:style>
  <w:style w:type="character" w:customStyle="1" w:styleId="2Char1">
    <w:name w:val="正文文本 2 Char1"/>
    <w:uiPriority w:val="99"/>
    <w:qFormat/>
    <w:rsid w:val="006E1084"/>
    <w:rPr>
      <w:rFonts w:ascii="MingLiU_HKSCS" w:eastAsia="MingLiU_HKSCS" w:hAnsi="MingLiU_HKSCS" w:hint="eastAsia"/>
      <w:color w:val="000000"/>
      <w:sz w:val="24"/>
      <w:szCs w:val="24"/>
      <w:lang w:eastAsia="en-US" w:bidi="en-US"/>
    </w:rPr>
  </w:style>
  <w:style w:type="character" w:customStyle="1" w:styleId="Char7">
    <w:name w:val="批注主题 Char"/>
    <w:uiPriority w:val="99"/>
    <w:qFormat/>
    <w:rsid w:val="006E1084"/>
    <w:rPr>
      <w:rFonts w:ascii="MingLiU_HKSCS" w:eastAsia="MingLiU_HKSCS" w:hAnsi="MingLiU_HKSCS" w:hint="eastAsia"/>
      <w:b/>
      <w:bCs/>
      <w:color w:val="000000"/>
      <w:sz w:val="24"/>
      <w:szCs w:val="24"/>
      <w:lang w:eastAsia="en-US" w:bidi="en-US"/>
    </w:rPr>
  </w:style>
  <w:style w:type="character" w:customStyle="1" w:styleId="2Char0">
    <w:name w:val="正文文本 2 Char"/>
    <w:uiPriority w:val="99"/>
    <w:qFormat/>
    <w:rsid w:val="006E1084"/>
    <w:rPr>
      <w:color w:val="000000"/>
      <w:kern w:val="2"/>
      <w:sz w:val="21"/>
      <w:szCs w:val="24"/>
    </w:rPr>
  </w:style>
  <w:style w:type="character" w:customStyle="1" w:styleId="4Char">
    <w:name w:val="标题 4 Char"/>
    <w:uiPriority w:val="9"/>
    <w:qFormat/>
    <w:rsid w:val="006E1084"/>
    <w:rPr>
      <w:rFonts w:ascii="Arial" w:eastAsia="DengXian Light" w:hAnsi="Arial" w:cs="Arial" w:hint="default"/>
      <w:b/>
      <w:bCs/>
      <w:color w:val="000000"/>
      <w:sz w:val="21"/>
      <w:szCs w:val="21"/>
      <w:lang w:eastAsia="en-US" w:bidi="en-US"/>
    </w:rPr>
  </w:style>
  <w:style w:type="character" w:customStyle="1" w:styleId="1Char">
    <w:name w:val="标题 1 Char"/>
    <w:uiPriority w:val="9"/>
    <w:qFormat/>
    <w:rsid w:val="006E1084"/>
    <w:rPr>
      <w:rFonts w:ascii="MingLiU_HKSCS" w:eastAsia="MingLiU_HKSCS" w:hAnsi="MingLiU_HKSCS" w:hint="eastAsia"/>
      <w:b/>
      <w:bCs/>
      <w:color w:val="000000"/>
      <w:kern w:val="44"/>
      <w:sz w:val="28"/>
      <w:szCs w:val="44"/>
      <w:lang w:eastAsia="en-US" w:bidi="en-US"/>
    </w:rPr>
  </w:style>
  <w:style w:type="character" w:customStyle="1" w:styleId="Char8">
    <w:name w:val="日期 Char"/>
    <w:uiPriority w:val="99"/>
    <w:qFormat/>
    <w:rsid w:val="006E1084"/>
    <w:rPr>
      <w:rFonts w:ascii="MingLiU_HKSCS" w:eastAsia="MingLiU_HKSCS" w:hAnsi="MingLiU_HKSCS" w:hint="eastAsia"/>
      <w:color w:val="000000"/>
      <w:sz w:val="24"/>
      <w:szCs w:val="24"/>
      <w:lang w:eastAsia="en-US" w:bidi="en-US"/>
    </w:rPr>
  </w:style>
  <w:style w:type="character" w:customStyle="1" w:styleId="12">
    <w:name w:val="未处理的提及1"/>
    <w:uiPriority w:val="99"/>
    <w:qFormat/>
    <w:rsid w:val="006E1084"/>
    <w:rPr>
      <w:color w:val="605E5C"/>
      <w:shd w:val="clear" w:color="auto" w:fill="E1DFDD"/>
    </w:rPr>
  </w:style>
  <w:style w:type="character" w:customStyle="1" w:styleId="23">
    <w:name w:val="未处理的提及2"/>
    <w:basedOn w:val="DefaultParagraphFont"/>
    <w:uiPriority w:val="99"/>
    <w:qFormat/>
    <w:rsid w:val="006E1084"/>
    <w:rPr>
      <w:color w:val="605E5C"/>
      <w:shd w:val="clear" w:color="auto" w:fill="E1DFDD"/>
    </w:rPr>
  </w:style>
  <w:style w:type="character" w:customStyle="1" w:styleId="13">
    <w:name w:val="占位符文本1"/>
    <w:basedOn w:val="DefaultParagraphFont"/>
    <w:uiPriority w:val="99"/>
    <w:qFormat/>
    <w:rsid w:val="006E1084"/>
    <w:rPr>
      <w:color w:val="808080"/>
    </w:rPr>
  </w:style>
  <w:style w:type="table" w:customStyle="1" w:styleId="14">
    <w:name w:val="网格型1"/>
    <w:basedOn w:val="TableNormal"/>
    <w:uiPriority w:val="99"/>
    <w:qFormat/>
    <w:rsid w:val="006E1084"/>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0">
    <w:name w:val="二级条标题"/>
    <w:basedOn w:val="ab"/>
    <w:next w:val="a8"/>
    <w:qFormat/>
    <w:rsid w:val="006E1084"/>
    <w:pPr>
      <w:spacing w:afterLines="50"/>
      <w:outlineLvl w:val="3"/>
    </w:pPr>
  </w:style>
  <w:style w:type="paragraph" w:customStyle="1" w:styleId="af1">
    <w:name w:val="三级条标题"/>
    <w:basedOn w:val="af0"/>
    <w:next w:val="a8"/>
    <w:qFormat/>
    <w:rsid w:val="006E1084"/>
    <w:pPr>
      <w:outlineLvl w:val="4"/>
    </w:pPr>
  </w:style>
  <w:style w:type="paragraph" w:customStyle="1" w:styleId="af2">
    <w:name w:val="四级条标题"/>
    <w:basedOn w:val="af1"/>
    <w:next w:val="a8"/>
    <w:qFormat/>
    <w:rsid w:val="006E1084"/>
    <w:pPr>
      <w:outlineLvl w:val="5"/>
    </w:pPr>
  </w:style>
  <w:style w:type="paragraph" w:styleId="BalloonText">
    <w:name w:val="Balloon Text"/>
    <w:basedOn w:val="Normal"/>
    <w:link w:val="BalloonTextChar1"/>
    <w:uiPriority w:val="99"/>
    <w:unhideWhenUsed/>
    <w:qFormat/>
    <w:rsid w:val="006E1084"/>
    <w:pPr>
      <w:tabs>
        <w:tab w:val="clear" w:pos="794"/>
        <w:tab w:val="clear" w:pos="1191"/>
        <w:tab w:val="clear" w:pos="1588"/>
        <w:tab w:val="clear" w:pos="1985"/>
      </w:tabs>
      <w:overflowPunct/>
      <w:autoSpaceDE/>
      <w:autoSpaceDN/>
      <w:adjustRightInd/>
      <w:jc w:val="left"/>
      <w:textAlignment w:val="auto"/>
    </w:pPr>
    <w:rPr>
      <w:rFonts w:ascii="Segoe UI" w:eastAsiaTheme="minorEastAsia" w:hAnsi="Segoe UI" w:cs="Segoe UI"/>
      <w:sz w:val="18"/>
      <w:szCs w:val="18"/>
    </w:rPr>
  </w:style>
  <w:style w:type="character" w:customStyle="1" w:styleId="BalloonTextChar1">
    <w:name w:val="Balloon Text Char1"/>
    <w:basedOn w:val="DefaultParagraphFont"/>
    <w:link w:val="BalloonText"/>
    <w:uiPriority w:val="99"/>
    <w:rsid w:val="006E1084"/>
    <w:rPr>
      <w:rFonts w:ascii="Segoe UI" w:eastAsiaTheme="minorEastAsia" w:hAnsi="Segoe UI" w:cs="Segoe UI"/>
      <w:sz w:val="18"/>
      <w:szCs w:val="18"/>
      <w:lang w:val="en-GB" w:eastAsia="en-US"/>
    </w:rPr>
  </w:style>
  <w:style w:type="character" w:styleId="FollowedHyperlink">
    <w:name w:val="FollowedHyperlink"/>
    <w:basedOn w:val="DefaultParagraphFont"/>
    <w:uiPriority w:val="99"/>
    <w:unhideWhenUsed/>
    <w:qFormat/>
    <w:rsid w:val="006E1084"/>
    <w:rPr>
      <w:color w:val="800080" w:themeColor="followedHyperlink"/>
      <w:u w:val="single"/>
    </w:rPr>
  </w:style>
  <w:style w:type="character" w:customStyle="1" w:styleId="UnresolvedMention3">
    <w:name w:val="Unresolved Mention3"/>
    <w:basedOn w:val="DefaultParagraphFont"/>
    <w:uiPriority w:val="99"/>
    <w:semiHidden/>
    <w:unhideWhenUsed/>
    <w:rsid w:val="006E1084"/>
    <w:rPr>
      <w:color w:val="605E5C"/>
      <w:shd w:val="clear" w:color="auto" w:fill="E1DFDD"/>
    </w:rPr>
  </w:style>
  <w:style w:type="paragraph" w:styleId="TOCHeading">
    <w:name w:val="TOC Heading"/>
    <w:basedOn w:val="Heading1"/>
    <w:next w:val="Normal"/>
    <w:uiPriority w:val="39"/>
    <w:unhideWhenUsed/>
    <w:qFormat/>
    <w:rsid w:val="006E1084"/>
    <w:pPr>
      <w:tabs>
        <w:tab w:val="clear" w:pos="794"/>
        <w:tab w:val="clear" w:pos="1191"/>
        <w:tab w:val="clear" w:pos="1588"/>
        <w:tab w:val="clear" w:pos="1985"/>
      </w:tabs>
      <w:overflowPunct/>
      <w:autoSpaceDE/>
      <w:autoSpaceDN/>
      <w:adjustRightInd/>
      <w:spacing w:before="240" w:line="259" w:lineRule="auto"/>
      <w:ind w:left="0" w:firstLine="0"/>
      <w:jc w:val="left"/>
      <w:textAlignment w:val="auto"/>
      <w:outlineLvl w:val="9"/>
    </w:pPr>
    <w:rPr>
      <w:rFonts w:asciiTheme="majorHAnsi" w:eastAsiaTheme="majorEastAsia" w:hAnsiTheme="majorHAnsi" w:cstheme="majorBidi"/>
      <w:b w:val="0"/>
      <w:color w:val="365F91" w:themeColor="accent1" w:themeShade="BF"/>
      <w:sz w:val="32"/>
      <w:szCs w:val="32"/>
      <w:lang w:val="en-US"/>
    </w:rPr>
  </w:style>
  <w:style w:type="character" w:customStyle="1" w:styleId="UnresolvedMention4">
    <w:name w:val="Unresolved Mention4"/>
    <w:basedOn w:val="DefaultParagraphFont"/>
    <w:uiPriority w:val="99"/>
    <w:semiHidden/>
    <w:unhideWhenUsed/>
    <w:rsid w:val="006E1084"/>
    <w:rPr>
      <w:color w:val="605E5C"/>
      <w:shd w:val="clear" w:color="auto" w:fill="E1DFDD"/>
    </w:rPr>
  </w:style>
  <w:style w:type="paragraph" w:styleId="Revision">
    <w:name w:val="Revision"/>
    <w:hidden/>
    <w:uiPriority w:val="99"/>
    <w:semiHidden/>
    <w:rsid w:val="006E1084"/>
    <w:rPr>
      <w:sz w:val="24"/>
      <w:lang w:val="en-GB" w:eastAsia="en-US"/>
    </w:rPr>
  </w:style>
  <w:style w:type="numbering" w:customStyle="1" w:styleId="NoList2">
    <w:name w:val="No List2"/>
    <w:next w:val="NoList"/>
    <w:uiPriority w:val="99"/>
    <w:semiHidden/>
    <w:unhideWhenUsed/>
    <w:rsid w:val="006E1084"/>
  </w:style>
  <w:style w:type="numbering" w:customStyle="1" w:styleId="NoList12">
    <w:name w:val="No List12"/>
    <w:next w:val="NoList"/>
    <w:uiPriority w:val="99"/>
    <w:semiHidden/>
    <w:unhideWhenUsed/>
    <w:rsid w:val="006E1084"/>
  </w:style>
  <w:style w:type="numbering" w:customStyle="1" w:styleId="NoList111">
    <w:name w:val="No List111"/>
    <w:next w:val="NoList"/>
    <w:uiPriority w:val="99"/>
    <w:semiHidden/>
    <w:unhideWhenUsed/>
    <w:rsid w:val="006E1084"/>
  </w:style>
  <w:style w:type="numbering" w:customStyle="1" w:styleId="NoList1111">
    <w:name w:val="No List1111"/>
    <w:next w:val="NoList"/>
    <w:uiPriority w:val="99"/>
    <w:semiHidden/>
    <w:unhideWhenUsed/>
    <w:rsid w:val="006E1084"/>
  </w:style>
  <w:style w:type="paragraph" w:customStyle="1" w:styleId="headingi0">
    <w:name w:val="heading_i"/>
    <w:basedOn w:val="Heading3"/>
    <w:next w:val="Normal"/>
    <w:qFormat/>
    <w:rsid w:val="006E1084"/>
    <w:pPr>
      <w:tabs>
        <w:tab w:val="clear" w:pos="1191"/>
        <w:tab w:val="clear" w:pos="1588"/>
        <w:tab w:val="clear" w:pos="1985"/>
        <w:tab w:val="left" w:pos="2127"/>
        <w:tab w:val="left" w:pos="2410"/>
        <w:tab w:val="left" w:pos="2921"/>
        <w:tab w:val="left" w:pos="3261"/>
      </w:tabs>
      <w:overflowPunct/>
      <w:autoSpaceDE/>
      <w:autoSpaceDN/>
      <w:adjustRightInd/>
      <w:spacing w:before="160"/>
      <w:ind w:left="0" w:firstLine="0"/>
      <w:jc w:val="left"/>
      <w:textAlignment w:val="auto"/>
      <w:outlineLvl w:val="9"/>
    </w:pPr>
    <w:rPr>
      <w:rFonts w:eastAsiaTheme="minorEastAsia"/>
      <w:b w:val="0"/>
      <w:i/>
    </w:rPr>
  </w:style>
  <w:style w:type="paragraph" w:styleId="Caption">
    <w:name w:val="caption"/>
    <w:basedOn w:val="Normal"/>
    <w:next w:val="Normal"/>
    <w:uiPriority w:val="99"/>
    <w:unhideWhenUsed/>
    <w:qFormat/>
    <w:rsid w:val="006E1084"/>
    <w:pPr>
      <w:tabs>
        <w:tab w:val="clear" w:pos="794"/>
        <w:tab w:val="clear" w:pos="1191"/>
        <w:tab w:val="clear" w:pos="1588"/>
        <w:tab w:val="clear" w:pos="1985"/>
      </w:tabs>
      <w:overflowPunct/>
      <w:autoSpaceDE/>
      <w:autoSpaceDN/>
      <w:adjustRightInd/>
      <w:spacing w:before="0" w:after="200"/>
      <w:jc w:val="left"/>
      <w:textAlignment w:val="auto"/>
    </w:pPr>
    <w:rPr>
      <w:rFonts w:asciiTheme="minorHAnsi" w:eastAsia="MS Mincho" w:hAnsiTheme="minorHAnsi" w:cstheme="minorBidi"/>
      <w:i/>
      <w:iCs/>
      <w:color w:val="1F497D" w:themeColor="text2"/>
      <w:sz w:val="18"/>
      <w:szCs w:val="18"/>
      <w:lang w:val="en-IN"/>
    </w:rPr>
  </w:style>
  <w:style w:type="character" w:styleId="Strong">
    <w:name w:val="Strong"/>
    <w:basedOn w:val="DefaultParagraphFont"/>
    <w:uiPriority w:val="22"/>
    <w:qFormat/>
    <w:rsid w:val="006E1084"/>
    <w:rPr>
      <w:b/>
      <w:bCs/>
    </w:rPr>
  </w:style>
  <w:style w:type="character" w:customStyle="1" w:styleId="UnresolvedMention5">
    <w:name w:val="Unresolved Mention5"/>
    <w:basedOn w:val="DefaultParagraphFont"/>
    <w:uiPriority w:val="99"/>
    <w:semiHidden/>
    <w:unhideWhenUsed/>
    <w:rsid w:val="006E1084"/>
    <w:rPr>
      <w:color w:val="605E5C"/>
      <w:shd w:val="clear" w:color="auto" w:fill="E1DFDD"/>
    </w:rPr>
  </w:style>
  <w:style w:type="paragraph" w:customStyle="1" w:styleId="24">
    <w:name w:val="修订2"/>
    <w:hidden/>
    <w:uiPriority w:val="99"/>
    <w:semiHidden/>
    <w:qFormat/>
    <w:rsid w:val="006E1084"/>
    <w:rPr>
      <w:rFonts w:eastAsiaTheme="minorEastAsia"/>
      <w:sz w:val="24"/>
      <w:lang w:val="en-GB" w:eastAsia="en-US"/>
    </w:rPr>
  </w:style>
  <w:style w:type="numbering" w:customStyle="1" w:styleId="NoList21">
    <w:name w:val="No List21"/>
    <w:next w:val="NoList"/>
    <w:uiPriority w:val="99"/>
    <w:semiHidden/>
    <w:unhideWhenUsed/>
    <w:rsid w:val="006E1084"/>
  </w:style>
  <w:style w:type="table" w:customStyle="1" w:styleId="GridTable1Light11">
    <w:name w:val="Grid Table 1 Light11"/>
    <w:basedOn w:val="TableNormal"/>
    <w:uiPriority w:val="46"/>
    <w:qFormat/>
    <w:rsid w:val="006E1084"/>
    <w:rPr>
      <w:rFonts w:asciiTheme="minorHAnsi" w:eastAsia="MS Mincho" w:hAnsiTheme="minorHAnsi" w:cstheme="minorBidi"/>
      <w:sz w:val="24"/>
      <w:szCs w:val="24"/>
      <w:lang w:val="en-IN" w:eastAsia="en-US"/>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numbering" w:customStyle="1" w:styleId="NoList121">
    <w:name w:val="No List121"/>
    <w:next w:val="NoList"/>
    <w:uiPriority w:val="99"/>
    <w:semiHidden/>
    <w:unhideWhenUsed/>
    <w:rsid w:val="006E1084"/>
  </w:style>
  <w:style w:type="numbering" w:customStyle="1" w:styleId="NoList3">
    <w:name w:val="No List3"/>
    <w:next w:val="NoList"/>
    <w:uiPriority w:val="99"/>
    <w:semiHidden/>
    <w:unhideWhenUsed/>
    <w:rsid w:val="006E1084"/>
  </w:style>
  <w:style w:type="numbering" w:customStyle="1" w:styleId="NoList13">
    <w:name w:val="No List13"/>
    <w:next w:val="NoList"/>
    <w:uiPriority w:val="99"/>
    <w:semiHidden/>
    <w:unhideWhenUsed/>
    <w:rsid w:val="006E1084"/>
  </w:style>
  <w:style w:type="numbering" w:customStyle="1" w:styleId="NoList112">
    <w:name w:val="No List112"/>
    <w:next w:val="NoList"/>
    <w:uiPriority w:val="99"/>
    <w:semiHidden/>
    <w:unhideWhenUsed/>
    <w:rsid w:val="006E1084"/>
  </w:style>
  <w:style w:type="paragraph" w:customStyle="1" w:styleId="B1">
    <w:name w:val="B1+"/>
    <w:basedOn w:val="B10"/>
    <w:link w:val="B1Car"/>
    <w:rsid w:val="006E1084"/>
    <w:pPr>
      <w:numPr>
        <w:numId w:val="17"/>
      </w:numPr>
      <w:overflowPunct w:val="0"/>
      <w:autoSpaceDE w:val="0"/>
      <w:autoSpaceDN w:val="0"/>
      <w:adjustRightInd w:val="0"/>
      <w:textAlignment w:val="baseline"/>
    </w:pPr>
    <w:rPr>
      <w:rFonts w:ascii="Times New Roman" w:eastAsia="Times New Roman" w:hAnsi="Times New Roman"/>
      <w:lang w:eastAsia="en-US"/>
    </w:rPr>
  </w:style>
  <w:style w:type="character" w:customStyle="1" w:styleId="B1Car">
    <w:name w:val="B1+ Car"/>
    <w:link w:val="B1"/>
    <w:rsid w:val="006E1084"/>
    <w:rPr>
      <w:lang w:val="en-GB" w:eastAsia="en-US"/>
    </w:rPr>
  </w:style>
  <w:style w:type="character" w:customStyle="1" w:styleId="TFCar1">
    <w:name w:val="TF Car1"/>
    <w:rsid w:val="006E1084"/>
    <w:rPr>
      <w:rFonts w:ascii="Arial" w:hAnsi="Arial"/>
      <w:b/>
      <w:lang w:eastAsia="en-US"/>
    </w:rPr>
  </w:style>
  <w:style w:type="paragraph" w:customStyle="1" w:styleId="TAN">
    <w:name w:val="TAN"/>
    <w:basedOn w:val="TAL"/>
    <w:link w:val="TANChar"/>
    <w:rsid w:val="006E1084"/>
    <w:pPr>
      <w:spacing w:before="0"/>
      <w:ind w:left="851" w:hanging="851"/>
      <w:textAlignment w:val="baseline"/>
    </w:pPr>
    <w:rPr>
      <w:rFonts w:cs="Times New Roman"/>
      <w:lang w:eastAsia="en-US"/>
    </w:rPr>
  </w:style>
  <w:style w:type="character" w:customStyle="1" w:styleId="TANChar">
    <w:name w:val="TAN Char"/>
    <w:basedOn w:val="DefaultParagraphFont"/>
    <w:link w:val="TAN"/>
    <w:locked/>
    <w:rsid w:val="006E1084"/>
    <w:rPr>
      <w:rFonts w:ascii="Arial" w:hAnsi="Arial"/>
      <w:sz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9925915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1.png"/><Relationship Id="rId18" Type="http://schemas.openxmlformats.org/officeDocument/2006/relationships/image" Target="media/image6.png"/><Relationship Id="rId26" Type="http://schemas.openxmlformats.org/officeDocument/2006/relationships/image" Target="media/image14.png"/><Relationship Id="rId39" Type="http://schemas.openxmlformats.org/officeDocument/2006/relationships/image" Target="media/image26.png"/><Relationship Id="rId21" Type="http://schemas.openxmlformats.org/officeDocument/2006/relationships/image" Target="media/image9.png"/><Relationship Id="rId34" Type="http://schemas.openxmlformats.org/officeDocument/2006/relationships/image" Target="media/image21.png"/><Relationship Id="rId42" Type="http://schemas.openxmlformats.org/officeDocument/2006/relationships/header" Target="header1.xml"/><Relationship Id="rId47" Type="http://schemas.openxmlformats.org/officeDocument/2006/relationships/theme" Target="theme/theme1.xml"/><Relationship Id="rId7" Type="http://schemas.openxmlformats.org/officeDocument/2006/relationships/webSettings" Target="webSettings.xml"/><Relationship Id="rId2" Type="http://schemas.openxmlformats.org/officeDocument/2006/relationships/customXml" Target="../customXml/item2.xml"/><Relationship Id="rId16" Type="http://schemas.openxmlformats.org/officeDocument/2006/relationships/image" Target="media/image4.png"/><Relationship Id="rId29" Type="http://schemas.openxmlformats.org/officeDocument/2006/relationships/image" Target="media/image17.emf"/><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hyperlink" Target="https://www.itu.int/pub/R-RES-R.9" TargetMode="External"/><Relationship Id="rId24" Type="http://schemas.openxmlformats.org/officeDocument/2006/relationships/image" Target="media/image12.png"/><Relationship Id="rId32" Type="http://schemas.openxmlformats.org/officeDocument/2006/relationships/image" Target="media/image19.png"/><Relationship Id="rId37" Type="http://schemas.openxmlformats.org/officeDocument/2006/relationships/image" Target="media/image24.png"/><Relationship Id="rId40" Type="http://schemas.openxmlformats.org/officeDocument/2006/relationships/image" Target="media/image27.png"/><Relationship Id="rId45" Type="http://schemas.openxmlformats.org/officeDocument/2006/relationships/fontTable" Target="fontTable.xml"/><Relationship Id="rId5" Type="http://schemas.openxmlformats.org/officeDocument/2006/relationships/styles" Target="styles.xml"/><Relationship Id="rId15" Type="http://schemas.openxmlformats.org/officeDocument/2006/relationships/image" Target="media/image3.png"/><Relationship Id="rId23" Type="http://schemas.openxmlformats.org/officeDocument/2006/relationships/image" Target="media/image11.png"/><Relationship Id="rId28" Type="http://schemas.openxmlformats.org/officeDocument/2006/relationships/image" Target="media/image16.png"/><Relationship Id="rId36" Type="http://schemas.openxmlformats.org/officeDocument/2006/relationships/image" Target="media/image23.png"/><Relationship Id="rId10" Type="http://schemas.openxmlformats.org/officeDocument/2006/relationships/hyperlink" Target="https://www.itu.int/md/R15-IMT.2020-C-0020/en" TargetMode="External"/><Relationship Id="rId19" Type="http://schemas.openxmlformats.org/officeDocument/2006/relationships/image" Target="media/image7.png"/><Relationship Id="rId31" Type="http://schemas.openxmlformats.org/officeDocument/2006/relationships/image" Target="media/image18.png"/><Relationship Id="rId44" Type="http://schemas.openxmlformats.org/officeDocument/2006/relationships/footer" Target="footer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2.png"/><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package" Target="embeddings/Microsoft_Visio_Drawing.vsdx"/><Relationship Id="rId35" Type="http://schemas.openxmlformats.org/officeDocument/2006/relationships/image" Target="media/image22.png"/><Relationship Id="rId43" Type="http://schemas.openxmlformats.org/officeDocument/2006/relationships/header" Target="header2.xml"/><Relationship Id="rId8" Type="http://schemas.openxmlformats.org/officeDocument/2006/relationships/footnotes" Target="footnotes.xml"/><Relationship Id="rId3" Type="http://schemas.openxmlformats.org/officeDocument/2006/relationships/customXml" Target="../customXml/item3.xml"/><Relationship Id="rId12" Type="http://schemas.openxmlformats.org/officeDocument/2006/relationships/hyperlink" Target="https://www.itu.int/md/R15-IMT.2020-C-0020/en" TargetMode="External"/><Relationship Id="rId17" Type="http://schemas.openxmlformats.org/officeDocument/2006/relationships/image" Target="media/image5.png"/><Relationship Id="rId25" Type="http://schemas.openxmlformats.org/officeDocument/2006/relationships/image" Target="media/image13.png"/><Relationship Id="rId33" Type="http://schemas.openxmlformats.org/officeDocument/2006/relationships/image" Target="media/image20.png"/><Relationship Id="rId38" Type="http://schemas.openxmlformats.org/officeDocument/2006/relationships/image" Target="media/image25.png"/><Relationship Id="rId46" Type="http://schemas.microsoft.com/office/2011/relationships/people" Target="people.xml"/><Relationship Id="rId20" Type="http://schemas.openxmlformats.org/officeDocument/2006/relationships/image" Target="media/image8.png"/><Relationship Id="rId41" Type="http://schemas.openxmlformats.org/officeDocument/2006/relationships/image" Target="media/image28.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yonga\AppData\Roaming\Microsoft\Templates\QuickPub\BR_Rec_2005.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22" ma:contentTypeDescription="Create a new document." ma:contentTypeScope="" ma:versionID="43fd9aa8ce6bfcf943b9ec0865a326c5">
  <xsd:schema xmlns:xsd="http://www.w3.org/2001/XMLSchema" xmlns:xs="http://www.w3.org/2001/XMLSchema" xmlns:p="http://schemas.microsoft.com/office/2006/metadata/properties" xmlns:ns1="http://schemas.microsoft.com/sharepoint/v3" xmlns:ns2="2f282d3b-eb4a-4b09-b61f-b9593442e286" xmlns:ns3="9b239327-9e80-40e4-b1b7-4394fed77a33" xmlns:ns4="d8762117-8292-4133-b1c7-eab5c6487cfd" targetNamespace="http://schemas.microsoft.com/office/2006/metadata/properties" ma:root="true" ma:fieldsID="c2f5d01f1542ad6d6e0ac8608ac7d8f0" ns1:_="" ns2:_="" ns3:_="" ns4:_="">
    <xsd:import namespace="http://schemas.microsoft.com/sharepoint/v3"/>
    <xsd:import namespace="2f282d3b-eb4a-4b09-b61f-b9593442e286"/>
    <xsd:import namespace="9b239327-9e80-40e4-b1b7-4394fed77a33"/>
    <xsd:import namespace="d8762117-8292-4133-b1c7-eab5c6487cfd"/>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element ref="ns1:_ip_UnifiedCompliancePolicyProperties" minOccurs="0"/>
                <xsd:element ref="ns1:_ip_UnifiedCompliancePolicyUIAction" minOccurs="0"/>
                <xsd:element ref="ns2:MediaLengthInSeconds" minOccurs="0"/>
                <xsd:element ref="ns2:lcf76f155ced4ddcb4097134ff3c332f" minOccurs="0"/>
                <xsd:element ref="ns4: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1" nillable="true" ma:displayName="Unified Compliance Policy Properties" ma:hidden="true" ma:internalName="_ip_UnifiedCompliancePolicyProperties">
      <xsd:simpleType>
        <xsd:restriction base="dms:Note"/>
      </xsd:simpleType>
    </xsd:element>
    <xsd:element name="_ip_UnifiedCompliancePolicyUIAction" ma:index="22"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3" nillable="true" ma:displayName="Length (seconds)" ma:internalName="MediaLengthInSeconds" ma:readOnly="true">
      <xsd:simpleType>
        <xsd:restriction base="dms:Unknown"/>
      </xsd:simpleType>
    </xsd:element>
    <xsd:element name="lcf76f155ced4ddcb4097134ff3c332f" ma:index="25"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7"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8"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TaxCatchAll" ma:index="26" nillable="true" ma:displayName="Taxonomy Catch All Column" ma:hidden="true" ma:list="{b887a991-dcc8-442b-9da6-e470cbc3e4a9}" ma:internalName="TaxCatchAll" ma:showField="CatchAllData" ma:web="9b239327-9e80-40e4-b1b7-4394fed77a3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712128D9-50DE-4F36-802F-7B31486719FB}">
  <ds:schemaRefs>
    <ds:schemaRef ds:uri="http://schemas.microsoft.com/sharepoint/v3/contenttype/forms"/>
  </ds:schemaRefs>
</ds:datastoreItem>
</file>

<file path=customXml/itemProps2.xml><?xml version="1.0" encoding="utf-8"?>
<ds:datastoreItem xmlns:ds="http://schemas.openxmlformats.org/officeDocument/2006/customXml" ds:itemID="{D39BDFD4-C21D-43E0-992D-81180E3F844C}">
  <ds:schemaRefs>
    <ds:schemaRef ds:uri="http://schemas.openxmlformats.org/officeDocument/2006/bibliography"/>
  </ds:schemaRefs>
</ds:datastoreItem>
</file>

<file path=customXml/itemProps3.xml><?xml version="1.0" encoding="utf-8"?>
<ds:datastoreItem xmlns:ds="http://schemas.openxmlformats.org/officeDocument/2006/customXml" ds:itemID="{472BD406-DBC6-40B3-A01A-086E5975209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2f282d3b-eb4a-4b09-b61f-b9593442e286"/>
    <ds:schemaRef ds:uri="9b239327-9e80-40e4-b1b7-4394fed77a33"/>
    <ds:schemaRef ds:uri="d8762117-8292-4133-b1c7-eab5c6487cf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BR_Rec_2005.dotm</Template>
  <TotalTime>941</TotalTime>
  <Pages>46</Pages>
  <Words>15010</Words>
  <Characters>82958</Characters>
  <Application>Microsoft Office Word</Application>
  <DocSecurity>0</DocSecurity>
  <Lines>691</Lines>
  <Paragraphs>195</Paragraphs>
  <ScaleCrop>false</ScaleCrop>
  <HeadingPairs>
    <vt:vector size="2" baseType="variant">
      <vt:variant>
        <vt:lpstr>Title</vt:lpstr>
      </vt:variant>
      <vt:variant>
        <vt:i4>1</vt:i4>
      </vt:variant>
    </vt:vector>
  </HeadingPairs>
  <TitlesOfParts>
    <vt:vector size="1" baseType="lpstr">
      <vt:lpstr>Recommendation ITU-R M.2150-2 (12/2023) - Detailed specifications of the terrestrial radio interfaces of International Mobile Telecommunications-2020 (IMT-2020)</vt:lpstr>
    </vt:vector>
  </TitlesOfParts>
  <Manager/>
  <Company>ITU</Company>
  <LinksUpToDate>false</LinksUpToDate>
  <CharactersWithSpaces>97773</CharactersWithSpaces>
  <SharedDoc>false</SharedDoc>
  <HLinks>
    <vt:vector size="12" baseType="variant">
      <vt:variant>
        <vt:i4>1966164</vt:i4>
      </vt:variant>
      <vt:variant>
        <vt:i4>3</vt:i4>
      </vt:variant>
      <vt:variant>
        <vt:i4>0</vt:i4>
      </vt:variant>
      <vt:variant>
        <vt:i4>5</vt:i4>
      </vt:variant>
      <vt:variant>
        <vt:lpwstr>http://www.itu.int/publ/R-REC/en</vt:lpwstr>
      </vt:variant>
      <vt:variant>
        <vt:lpwstr/>
      </vt:variant>
      <vt:variant>
        <vt:i4>3997742</vt:i4>
      </vt:variant>
      <vt:variant>
        <vt:i4>0</vt:i4>
      </vt:variant>
      <vt:variant>
        <vt:i4>0</vt:i4>
      </vt:variant>
      <vt:variant>
        <vt:i4>5</vt:i4>
      </vt:variant>
      <vt:variant>
        <vt:lpwstr>http://www.itu.int/ITU-R/go/patents/en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Recommendation ITU-R M.2150-2 (12/2023) - Detailed specifications of the terrestrial radio interfaces of International Mobile Telecommunications-2020 (IMT-2020)</dc:title>
  <dc:subject/>
  <dc:creator>Gachet, Christelle</dc:creator>
  <cp:keywords/>
  <dc:description>Edition                       1.11.07      SP_x000d_
corr. editeur: 14.2.08/KJ_x000d_
REV - 18-02-08 - HB_x000d_
Récup + PDF: 2.7.09/KJ</dc:description>
  <cp:lastModifiedBy>Daniel Chen Larsson</cp:lastModifiedBy>
  <cp:revision>121</cp:revision>
  <cp:lastPrinted>2024-01-18T17:12:00Z</cp:lastPrinted>
  <dcterms:created xsi:type="dcterms:W3CDTF">2024-01-04T11:44:00Z</dcterms:created>
  <dcterms:modified xsi:type="dcterms:W3CDTF">2024-10-25T02:55:00Z</dcterms:modified>
  <cp:category>Template:  BR_Rec_2005.dot   (dès 25.10.2002)</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Header">
    <vt:lpwstr>Rec. </vt:lpwstr>
  </property>
  <property fmtid="{D5CDD505-2E9C-101B-9397-08002B2CF9AE}" pid="3" name="Header 1">
    <vt:lpwstr>Rap. </vt:lpwstr>
  </property>
  <property fmtid="{D5CDD505-2E9C-101B-9397-08002B2CF9AE}" pid="4" name="Header 2">
    <vt:lpwstr>Rep. </vt:lpwstr>
  </property>
  <property fmtid="{D5CDD505-2E9C-101B-9397-08002B2CF9AE}" pid="5" name="Header 3">
    <vt:lpwstr>I. </vt:lpwstr>
  </property>
  <property fmtid="{D5CDD505-2E9C-101B-9397-08002B2CF9AE}" pid="6" name="Header 4">
    <vt:lpwstr>Op. </vt:lpwstr>
  </property>
  <property fmtid="{D5CDD505-2E9C-101B-9397-08002B2CF9AE}" pid="7" name="Header 5">
    <vt:lpwstr>V. </vt:lpwstr>
  </property>
  <property fmtid="{D5CDD505-2E9C-101B-9397-08002B2CF9AE}" pid="8" name="Header 6">
    <vt:lpwstr>Ru. </vt:lpwstr>
  </property>
</Properties>
</file>